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45ACF" w14:textId="7B88A4BB" w:rsidR="008D7E88" w:rsidRPr="00A7366F" w:rsidRDefault="008D7E88" w:rsidP="008D7E88">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5</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R4-200</w:t>
      </w:r>
      <w:r w:rsidR="00AD3758">
        <w:rPr>
          <w:rFonts w:ascii="Calibri" w:eastAsia="PMingLiU" w:hAnsi="Calibri" w:cs="Calibri"/>
          <w:sz w:val="24"/>
          <w:szCs w:val="24"/>
          <w:lang w:eastAsia="ja-JP"/>
        </w:rPr>
        <w:t>6474</w:t>
      </w:r>
      <w:bookmarkStart w:id="0" w:name="_GoBack"/>
      <w:bookmarkEnd w:id="0"/>
    </w:p>
    <w:p w14:paraId="098C6163" w14:textId="77777777" w:rsidR="008D7E88" w:rsidRPr="00A7366F" w:rsidRDefault="008D7E88" w:rsidP="008D7E88">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Electronic Meeting, 2</w:t>
      </w:r>
      <w:r>
        <w:rPr>
          <w:rFonts w:asciiTheme="minorHAnsi" w:eastAsiaTheme="minorEastAsia" w:hAnsiTheme="minorHAnsi" w:cstheme="minorBidi"/>
          <w:noProof w:val="0"/>
          <w:sz w:val="22"/>
          <w:szCs w:val="22"/>
          <w:lang w:eastAsia="zh-CN"/>
        </w:rPr>
        <w:t>5 May</w:t>
      </w:r>
      <w:r w:rsidRPr="00A7366F">
        <w:rPr>
          <w:rFonts w:asciiTheme="minorHAnsi" w:eastAsiaTheme="minorEastAsia" w:hAnsiTheme="minorHAnsi" w:cstheme="minorBidi" w:hint="eastAsia"/>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w:t>
      </w:r>
      <w:r w:rsidRPr="00A7366F">
        <w:rPr>
          <w:rFonts w:asciiTheme="minorHAnsi" w:eastAsiaTheme="minorEastAsia" w:hAnsiTheme="minorHAnsi" w:cstheme="minorBidi" w:hint="eastAsia"/>
          <w:noProof w:val="0"/>
          <w:sz w:val="22"/>
          <w:szCs w:val="22"/>
          <w:lang w:eastAsia="zh-CN"/>
        </w:rPr>
        <w:t xml:space="preserve"> </w:t>
      </w:r>
      <w:r>
        <w:rPr>
          <w:rFonts w:asciiTheme="minorHAnsi" w:eastAsiaTheme="minorEastAsia" w:hAnsiTheme="minorHAnsi" w:cstheme="minorBidi"/>
          <w:noProof w:val="0"/>
          <w:sz w:val="22"/>
          <w:szCs w:val="22"/>
          <w:lang w:eastAsia="zh-CN"/>
        </w:rPr>
        <w:t>5</w:t>
      </w:r>
      <w:r w:rsidRPr="00A7366F">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Jun</w:t>
      </w:r>
      <w:r w:rsidRPr="00A7366F">
        <w:rPr>
          <w:rFonts w:asciiTheme="minorHAnsi" w:eastAsiaTheme="minorEastAsia" w:hAnsiTheme="minorHAnsi" w:cstheme="minorBidi"/>
          <w:noProof w:val="0"/>
          <w:sz w:val="22"/>
          <w:szCs w:val="22"/>
          <w:lang w:eastAsia="zh-CN"/>
        </w:rPr>
        <w:t>., 2020</w:t>
      </w:r>
    </w:p>
    <w:p w14:paraId="43807ED6" w14:textId="77777777" w:rsidR="00A7366F" w:rsidRPr="00A7366F" w:rsidRDefault="00A7366F" w:rsidP="002E58D2">
      <w:pPr>
        <w:pStyle w:val="a5"/>
        <w:rPr>
          <w:rFonts w:ascii="Calibri" w:eastAsia="PMingLiU" w:hAnsi="Calibri"/>
          <w:sz w:val="24"/>
          <w:lang w:eastAsia="zh-TW"/>
        </w:rPr>
      </w:pPr>
    </w:p>
    <w:p w14:paraId="6352570E" w14:textId="6135CA32" w:rsidR="00FB1EA3" w:rsidRPr="00A7366F" w:rsidRDefault="00FB1EA3" w:rsidP="00FB1EA3">
      <w:pPr>
        <w:ind w:left="1985" w:hanging="1985"/>
        <w:rPr>
          <w:rFonts w:cs="Arial"/>
          <w:b/>
          <w:bCs/>
        </w:rPr>
      </w:pPr>
      <w:r w:rsidRPr="00A7366F">
        <w:rPr>
          <w:rFonts w:cs="Arial"/>
          <w:b/>
          <w:bCs/>
        </w:rPr>
        <w:t>Agenda Item:</w:t>
      </w:r>
      <w:r w:rsidRPr="00A7366F">
        <w:rPr>
          <w:rFonts w:cs="Arial"/>
          <w:b/>
          <w:bCs/>
        </w:rPr>
        <w:tab/>
      </w:r>
      <w:r w:rsidR="00A7366F" w:rsidRPr="00A7366F">
        <w:rPr>
          <w:b/>
        </w:rPr>
        <w:t>6</w:t>
      </w:r>
      <w:r w:rsidR="00881D70" w:rsidRPr="00A7366F">
        <w:rPr>
          <w:b/>
        </w:rPr>
        <w:t>.15.1.1</w:t>
      </w:r>
    </w:p>
    <w:p w14:paraId="68E291BE" w14:textId="77777777" w:rsidR="0034111C" w:rsidRPr="00D16AF7" w:rsidRDefault="0034111C" w:rsidP="00A37145">
      <w:pPr>
        <w:ind w:left="1985" w:hanging="1985"/>
        <w:rPr>
          <w:rFonts w:cs="Arial"/>
          <w:b/>
          <w:bCs/>
        </w:rPr>
      </w:pPr>
      <w:r w:rsidRPr="00A7366F">
        <w:rPr>
          <w:rFonts w:cs="Arial"/>
          <w:b/>
          <w:bCs/>
        </w:rPr>
        <w:t>Source:</w:t>
      </w:r>
      <w:r w:rsidRPr="00A7366F">
        <w:rPr>
          <w:rFonts w:cs="Arial"/>
          <w:b/>
          <w:bCs/>
        </w:rPr>
        <w:tab/>
      </w:r>
      <w:r w:rsidR="002E58D2" w:rsidRPr="00A7366F">
        <w:rPr>
          <w:rFonts w:cs="Arial"/>
          <w:b/>
          <w:bCs/>
        </w:rPr>
        <w:t>MediaTek Inc.</w:t>
      </w:r>
    </w:p>
    <w:p w14:paraId="56FE282C" w14:textId="1ED3EF17" w:rsidR="00174EC2" w:rsidRPr="00D16AF7" w:rsidRDefault="0034111C" w:rsidP="007A4FCF">
      <w:pPr>
        <w:ind w:left="1985" w:hanging="1985"/>
        <w:rPr>
          <w:rFonts w:cs="Arial"/>
          <w:b/>
          <w:bCs/>
        </w:rPr>
      </w:pPr>
      <w:r w:rsidRPr="00D16AF7">
        <w:rPr>
          <w:rFonts w:cs="Arial"/>
          <w:b/>
          <w:bCs/>
        </w:rPr>
        <w:t>Title:</w:t>
      </w:r>
      <w:r w:rsidRPr="00D16AF7">
        <w:rPr>
          <w:rFonts w:cs="Arial"/>
          <w:b/>
          <w:bCs/>
        </w:rPr>
        <w:tab/>
      </w:r>
      <w:r w:rsidR="00DE10EB" w:rsidRPr="00D16AF7">
        <w:rPr>
          <w:rFonts w:cs="Arial"/>
          <w:b/>
          <w:bCs/>
        </w:rPr>
        <w:t xml:space="preserve">Interruption at SRS </w:t>
      </w:r>
      <w:r w:rsidR="00BD2D3E" w:rsidRPr="00D16AF7">
        <w:rPr>
          <w:rFonts w:cs="Arial"/>
          <w:b/>
          <w:bCs/>
        </w:rPr>
        <w:t>Carrier S</w:t>
      </w:r>
      <w:r w:rsidR="00DE10EB" w:rsidRPr="00D16AF7">
        <w:rPr>
          <w:rFonts w:cs="Arial"/>
          <w:b/>
          <w:bCs/>
        </w:rPr>
        <w:t>witching</w:t>
      </w:r>
    </w:p>
    <w:p w14:paraId="6F580D61" w14:textId="77777777" w:rsidR="0034111C" w:rsidRPr="000C45FD" w:rsidRDefault="0034111C" w:rsidP="007A4FCF">
      <w:pPr>
        <w:ind w:left="1985" w:hanging="1985"/>
        <w:rPr>
          <w:rFonts w:cs="Arial"/>
          <w:b/>
          <w:bCs/>
        </w:rPr>
      </w:pPr>
      <w:r w:rsidRPr="00D16AF7">
        <w:rPr>
          <w:rFonts w:cs="Arial"/>
          <w:b/>
          <w:bCs/>
        </w:rPr>
        <w:t>Document for:</w:t>
      </w:r>
      <w:r w:rsidRPr="00D16AF7">
        <w:rPr>
          <w:rFonts w:cs="Arial"/>
          <w:b/>
          <w:bCs/>
        </w:rPr>
        <w:tab/>
      </w:r>
      <w:r w:rsidRPr="00D16AF7">
        <w:rPr>
          <w:rFonts w:cs="Arial"/>
          <w:b/>
          <w:bCs/>
        </w:rPr>
        <w:tab/>
      </w:r>
      <w:r w:rsidR="00E85D04" w:rsidRPr="00D16AF7">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0926A222" w14:textId="2C2E2B66" w:rsidR="00846523" w:rsidRPr="00846523" w:rsidRDefault="003D62F5" w:rsidP="00370124">
      <w:pPr>
        <w:pStyle w:val="Default"/>
        <w:jc w:val="both"/>
        <w:rPr>
          <w:rFonts w:asciiTheme="minorHAnsi" w:eastAsiaTheme="minorEastAsia" w:hAnsiTheme="minorHAnsi" w:cstheme="minorBidi"/>
          <w:color w:val="auto"/>
          <w:sz w:val="22"/>
          <w:szCs w:val="22"/>
        </w:rPr>
      </w:pPr>
      <w:r w:rsidRPr="003D62F5">
        <w:rPr>
          <w:rFonts w:asciiTheme="minorHAnsi" w:eastAsiaTheme="minorEastAsia" w:hAnsiTheme="minorHAnsi" w:cstheme="minorBidi"/>
          <w:color w:val="auto"/>
          <w:sz w:val="22"/>
          <w:szCs w:val="22"/>
        </w:rPr>
        <w:t xml:space="preserve">In last meeting, a WF of </w:t>
      </w:r>
      <w:r w:rsidRPr="00846523">
        <w:rPr>
          <w:rFonts w:asciiTheme="minorHAnsi" w:eastAsiaTheme="minorEastAsia" w:hAnsiTheme="minorHAnsi" w:cstheme="minorBidi"/>
          <w:color w:val="auto"/>
          <w:sz w:val="22"/>
          <w:szCs w:val="22"/>
        </w:rPr>
        <w:t>SRS carrier switching</w:t>
      </w:r>
      <w:r w:rsidRPr="003D62F5">
        <w:rPr>
          <w:rFonts w:asciiTheme="minorHAnsi" w:eastAsiaTheme="minorEastAsia" w:hAnsiTheme="minorHAnsi" w:cstheme="minorBidi"/>
          <w:color w:val="auto"/>
          <w:sz w:val="22"/>
          <w:szCs w:val="22"/>
        </w:rPr>
        <w:t xml:space="preserve"> has been agreed [1]. The remaining issues are captured as follow.</w:t>
      </w:r>
      <w:r w:rsidR="00846523" w:rsidRPr="00846523">
        <w:rPr>
          <w:rFonts w:asciiTheme="minorHAnsi" w:eastAsiaTheme="minorEastAsia" w:hAnsiTheme="minorHAnsi" w:cstheme="minorBidi"/>
          <w:color w:val="auto"/>
          <w:sz w:val="22"/>
          <w:szCs w:val="22"/>
        </w:rPr>
        <w:t xml:space="preserve"> </w:t>
      </w:r>
    </w:p>
    <w:tbl>
      <w:tblPr>
        <w:tblStyle w:val="af4"/>
        <w:tblW w:w="0" w:type="auto"/>
        <w:tblLook w:val="04A0" w:firstRow="1" w:lastRow="0" w:firstColumn="1" w:lastColumn="0" w:noHBand="0" w:noVBand="1"/>
      </w:tblPr>
      <w:tblGrid>
        <w:gridCol w:w="9629"/>
      </w:tblGrid>
      <w:tr w:rsidR="00846523" w14:paraId="5F234064" w14:textId="77777777" w:rsidTr="00846523">
        <w:tc>
          <w:tcPr>
            <w:tcW w:w="9629" w:type="dxa"/>
          </w:tcPr>
          <w:p w14:paraId="074176CE" w14:textId="77777777" w:rsidR="00895BC1" w:rsidRPr="008D7E88" w:rsidRDefault="00C812E9" w:rsidP="008D7E88">
            <w:pPr>
              <w:pStyle w:val="af6"/>
              <w:numPr>
                <w:ilvl w:val="0"/>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Applicability of SRS carrier switching time for defining interruption requirements</w:t>
            </w:r>
          </w:p>
          <w:p w14:paraId="75777C4C" w14:textId="77777777" w:rsidR="00895BC1" w:rsidRPr="008D7E88" w:rsidRDefault="00C812E9" w:rsidP="008D7E88">
            <w:pPr>
              <w:pStyle w:val="af6"/>
              <w:numPr>
                <w:ilvl w:val="1"/>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200us for intra-band CA in both FR1 and FR2</w:t>
            </w:r>
          </w:p>
          <w:p w14:paraId="03E86A0C" w14:textId="77777777" w:rsidR="00895BC1" w:rsidRPr="008D7E88" w:rsidRDefault="00C812E9" w:rsidP="008D7E88">
            <w:pPr>
              <w:pStyle w:val="af6"/>
              <w:numPr>
                <w:ilvl w:val="1"/>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200us , 500us and 900us for inter-band CA in FR1, and inter-band CA between FR1 and FR2</w:t>
            </w:r>
          </w:p>
          <w:p w14:paraId="0638FA59" w14:textId="77777777" w:rsidR="00895BC1" w:rsidRPr="008D7E88" w:rsidRDefault="00C812E9" w:rsidP="008D7E88">
            <w:pPr>
              <w:pStyle w:val="af6"/>
              <w:numPr>
                <w:ilvl w:val="1"/>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Wait for RF room on conclusion of applicable SRS carrier switching time for inter-band CA in FR2</w:t>
            </w:r>
          </w:p>
          <w:p w14:paraId="52E8CD59" w14:textId="77777777" w:rsidR="00895BC1" w:rsidRPr="008D7E88" w:rsidRDefault="00C812E9" w:rsidP="008D7E88">
            <w:pPr>
              <w:pStyle w:val="af6"/>
              <w:numPr>
                <w:ilvl w:val="0"/>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For per-FR gap capable UE, interruptions are not allowed due to SRS carrier switching in different frequency range</w:t>
            </w:r>
          </w:p>
          <w:p w14:paraId="481A9ED5" w14:textId="77777777" w:rsidR="00895BC1" w:rsidRPr="008D7E88" w:rsidRDefault="00C812E9" w:rsidP="008D7E88">
            <w:pPr>
              <w:pStyle w:val="af6"/>
              <w:numPr>
                <w:ilvl w:val="0"/>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Define interruption requirements as sync case for CA</w:t>
            </w:r>
          </w:p>
          <w:p w14:paraId="404C2081" w14:textId="77777777" w:rsidR="00895BC1" w:rsidRPr="008D7E88" w:rsidRDefault="00C812E9" w:rsidP="008D7E88">
            <w:pPr>
              <w:pStyle w:val="af6"/>
              <w:numPr>
                <w:ilvl w:val="1"/>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Option 1: Interruption length is the same as for async case</w:t>
            </w:r>
          </w:p>
          <w:p w14:paraId="7878C14C" w14:textId="48841D57" w:rsidR="009A1DAF" w:rsidRPr="008D7E88" w:rsidRDefault="00C812E9" w:rsidP="003A145F">
            <w:pPr>
              <w:pStyle w:val="af6"/>
              <w:numPr>
                <w:ilvl w:val="1"/>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Option 2: Interruption length is 1 slot less than for async case</w:t>
            </w:r>
          </w:p>
          <w:p w14:paraId="27662F81" w14:textId="77777777" w:rsidR="00895BC1" w:rsidRPr="008D7E88" w:rsidRDefault="00C812E9" w:rsidP="008D7E88">
            <w:pPr>
              <w:pStyle w:val="af6"/>
              <w:numPr>
                <w:ilvl w:val="0"/>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In EN-DC and NE-DC, the interruption to NR DL reception and UL transmission due to LTE SRS carrier switching are specified in interruption requirements.</w:t>
            </w:r>
          </w:p>
          <w:p w14:paraId="163923CF" w14:textId="77777777" w:rsidR="00895BC1" w:rsidRPr="008D7E88" w:rsidRDefault="00C812E9" w:rsidP="008D7E88">
            <w:pPr>
              <w:pStyle w:val="af6"/>
              <w:numPr>
                <w:ilvl w:val="0"/>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In EN-DC and NE-DC, the interruption to LTE DL reception and UL transmission due to NR SRS carrier switching are specified in interruption requirements.</w:t>
            </w:r>
          </w:p>
          <w:p w14:paraId="291F7BAA" w14:textId="77777777" w:rsidR="00895BC1" w:rsidRPr="008D7E88" w:rsidRDefault="00C812E9" w:rsidP="008D7E88">
            <w:pPr>
              <w:pStyle w:val="af6"/>
              <w:numPr>
                <w:ilvl w:val="0"/>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Follow SRS carrier switching procedures specified by RAN1/RAN2 if applicable. Reference to RAN1/RAN2 spec in RRM requirements is preferable if it is necessary.</w:t>
            </w:r>
          </w:p>
          <w:p w14:paraId="37D7FCD4" w14:textId="77777777" w:rsidR="00895BC1" w:rsidRDefault="00C812E9" w:rsidP="008D7E88">
            <w:pPr>
              <w:pStyle w:val="af6"/>
              <w:numPr>
                <w:ilvl w:val="0"/>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 xml:space="preserve">If SRS carrier switching is dropped, no interruption is allowed. </w:t>
            </w:r>
          </w:p>
          <w:p w14:paraId="4382D244" w14:textId="77777777" w:rsidR="00895BC1" w:rsidRPr="008D7E88" w:rsidRDefault="00C812E9" w:rsidP="008D7E88">
            <w:pPr>
              <w:pStyle w:val="af6"/>
              <w:numPr>
                <w:ilvl w:val="0"/>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Impact on NR measurement requirements based on SSB/PBCH/CSI-RS due to LTE SRS carrier switching</w:t>
            </w:r>
          </w:p>
          <w:p w14:paraId="0CC957D8" w14:textId="77777777" w:rsidR="00895BC1" w:rsidRPr="008D7E88" w:rsidRDefault="00C812E9" w:rsidP="008D7E88">
            <w:pPr>
              <w:pStyle w:val="af6"/>
              <w:numPr>
                <w:ilvl w:val="1"/>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Option 1a</w:t>
            </w:r>
          </w:p>
          <w:p w14:paraId="233BA47B" w14:textId="77777777" w:rsidR="00895BC1" w:rsidRPr="008D7E88" w:rsidRDefault="00C812E9" w:rsidP="008D7E88">
            <w:pPr>
              <w:pStyle w:val="af6"/>
              <w:numPr>
                <w:ilvl w:val="2"/>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NR measurements in FR2 are NOT allowed to be interrupted for UE capable of per-FR gap</w:t>
            </w:r>
          </w:p>
          <w:p w14:paraId="4221C033" w14:textId="77777777" w:rsidR="00895BC1" w:rsidRPr="008D7E88" w:rsidRDefault="00C812E9" w:rsidP="008D7E88">
            <w:pPr>
              <w:pStyle w:val="af6"/>
              <w:numPr>
                <w:ilvl w:val="2"/>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NR measurements in FR1 are allowed to be interrupted.</w:t>
            </w:r>
          </w:p>
          <w:p w14:paraId="23D7433D" w14:textId="77777777" w:rsidR="00895BC1" w:rsidRPr="008D7E88" w:rsidRDefault="00C812E9" w:rsidP="008D7E88">
            <w:pPr>
              <w:pStyle w:val="af6"/>
              <w:numPr>
                <w:ilvl w:val="2"/>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NR measurements are allowed to be interrupted for UE not capable of per-FR gap.</w:t>
            </w:r>
          </w:p>
          <w:p w14:paraId="143B456B" w14:textId="77777777" w:rsidR="00895BC1" w:rsidRPr="008D7E88" w:rsidRDefault="00C812E9" w:rsidP="008D7E88">
            <w:pPr>
              <w:pStyle w:val="af6"/>
              <w:numPr>
                <w:ilvl w:val="1"/>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Option 2</w:t>
            </w:r>
          </w:p>
          <w:p w14:paraId="40E2CD92" w14:textId="77777777" w:rsidR="00895BC1" w:rsidRPr="008D7E88" w:rsidRDefault="00C812E9" w:rsidP="008D7E88">
            <w:pPr>
              <w:pStyle w:val="af6"/>
              <w:numPr>
                <w:ilvl w:val="2"/>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Collision between SRS switching on one technology and measurement occasion on another is an error condition from UE perspective and UE behavior is not defined for such scenarios.</w:t>
            </w:r>
          </w:p>
          <w:p w14:paraId="7945EF1E" w14:textId="77777777" w:rsidR="000C2EB8" w:rsidRPr="008D7E88" w:rsidRDefault="00C812E9" w:rsidP="008D7E88">
            <w:pPr>
              <w:pStyle w:val="af6"/>
              <w:numPr>
                <w:ilvl w:val="2"/>
                <w:numId w:val="9"/>
              </w:numPr>
              <w:spacing w:before="0" w:after="120"/>
            </w:pPr>
            <w:r w:rsidRPr="008D7E88">
              <w:rPr>
                <w:rFonts w:ascii="Times" w:eastAsia="Batang" w:hAnsi="Times" w:cs="Times New Roman"/>
                <w:sz w:val="20"/>
                <w:szCs w:val="24"/>
                <w:lang w:eastAsia="x-none"/>
              </w:rPr>
              <w:t>Depending on scenario UE may choose to interrupt other tech or drop SRS switching.</w:t>
            </w:r>
          </w:p>
          <w:p w14:paraId="669E9241" w14:textId="77777777" w:rsidR="00895BC1" w:rsidRPr="008D7E88" w:rsidRDefault="00C812E9" w:rsidP="008D7E88">
            <w:pPr>
              <w:pStyle w:val="af6"/>
              <w:numPr>
                <w:ilvl w:val="0"/>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Impact to E-UTRA measurement requirements due to NR SRS carrier switching</w:t>
            </w:r>
          </w:p>
          <w:p w14:paraId="6C5DAAE4" w14:textId="77777777" w:rsidR="00895BC1" w:rsidRPr="008D7E88" w:rsidRDefault="00C812E9" w:rsidP="008D7E88">
            <w:pPr>
              <w:pStyle w:val="af6"/>
              <w:numPr>
                <w:ilvl w:val="1"/>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Option 1a</w:t>
            </w:r>
          </w:p>
          <w:p w14:paraId="6071E084" w14:textId="77777777" w:rsidR="00895BC1" w:rsidRPr="008D7E88" w:rsidRDefault="00C812E9" w:rsidP="008D7E88">
            <w:pPr>
              <w:pStyle w:val="af6"/>
              <w:numPr>
                <w:ilvl w:val="2"/>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E-UTRA measurements are NOT allowed to be interrupted due to NR SRS carrier switching in FR2 for UE capable of per-FR gap</w:t>
            </w:r>
          </w:p>
          <w:p w14:paraId="0BBF132E" w14:textId="77777777" w:rsidR="00895BC1" w:rsidRPr="008D7E88" w:rsidRDefault="00C812E9" w:rsidP="008D7E88">
            <w:pPr>
              <w:pStyle w:val="af6"/>
              <w:numPr>
                <w:ilvl w:val="2"/>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E-UTRA measurements are allowed to be interrupted for UE not capable of per-FR gap.</w:t>
            </w:r>
          </w:p>
          <w:p w14:paraId="3C4F7C6A" w14:textId="77777777" w:rsidR="00895BC1" w:rsidRPr="008D7E88" w:rsidRDefault="00C812E9" w:rsidP="008D7E88">
            <w:pPr>
              <w:pStyle w:val="af6"/>
              <w:numPr>
                <w:ilvl w:val="2"/>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E-UTRA measurements are allowed to be interrupted due to NR SRS carrier switching in FR1.</w:t>
            </w:r>
          </w:p>
          <w:p w14:paraId="5064CAE5" w14:textId="77777777" w:rsidR="00895BC1" w:rsidRPr="008D7E88" w:rsidRDefault="00C812E9" w:rsidP="008D7E88">
            <w:pPr>
              <w:pStyle w:val="af6"/>
              <w:numPr>
                <w:ilvl w:val="1"/>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Option 2</w:t>
            </w:r>
          </w:p>
          <w:p w14:paraId="45C88B9B" w14:textId="77777777" w:rsidR="00895BC1" w:rsidRPr="008D7E88" w:rsidRDefault="00C812E9" w:rsidP="008D7E88">
            <w:pPr>
              <w:pStyle w:val="af6"/>
              <w:numPr>
                <w:ilvl w:val="2"/>
                <w:numId w:val="9"/>
              </w:numPr>
              <w:spacing w:before="0" w:after="120"/>
              <w:rPr>
                <w:rFonts w:ascii="Times" w:eastAsia="Batang" w:hAnsi="Times" w:cs="Times New Roman"/>
                <w:sz w:val="20"/>
                <w:szCs w:val="24"/>
                <w:lang w:eastAsia="x-none"/>
              </w:rPr>
            </w:pPr>
            <w:r w:rsidRPr="008D7E88">
              <w:rPr>
                <w:rFonts w:ascii="Times" w:eastAsia="Batang" w:hAnsi="Times" w:cs="Times New Roman"/>
                <w:sz w:val="20"/>
                <w:szCs w:val="24"/>
                <w:lang w:eastAsia="x-none"/>
              </w:rPr>
              <w:t>Collision between SRS switching on one technology and measurement occasion on another is an error condition from UE perspective and UE behavior is not defined for such scenarios.</w:t>
            </w:r>
          </w:p>
          <w:p w14:paraId="09E2DC1F" w14:textId="155403C9" w:rsidR="008D7E88" w:rsidRDefault="00C812E9" w:rsidP="008D7E88">
            <w:pPr>
              <w:pStyle w:val="af6"/>
              <w:numPr>
                <w:ilvl w:val="2"/>
                <w:numId w:val="9"/>
              </w:numPr>
              <w:spacing w:before="0" w:after="120"/>
            </w:pPr>
            <w:r w:rsidRPr="008D7E88">
              <w:rPr>
                <w:rFonts w:ascii="Times" w:eastAsia="Batang" w:hAnsi="Times" w:cs="Times New Roman"/>
                <w:sz w:val="20"/>
                <w:szCs w:val="24"/>
                <w:lang w:eastAsia="x-none"/>
              </w:rPr>
              <w:t>Depending on scenario UE may choose to interrupt other tech or drop SRS switching.</w:t>
            </w:r>
          </w:p>
        </w:tc>
      </w:tr>
    </w:tbl>
    <w:p w14:paraId="2A80477D" w14:textId="4C8FC89F" w:rsidR="00846523" w:rsidRDefault="00846523" w:rsidP="00370124">
      <w:pPr>
        <w:pStyle w:val="Default"/>
        <w:jc w:val="both"/>
        <w:rPr>
          <w:rFonts w:asciiTheme="minorHAnsi" w:eastAsiaTheme="minorEastAsia" w:hAnsiTheme="minorHAnsi" w:cstheme="minorBidi"/>
          <w:color w:val="auto"/>
          <w:sz w:val="22"/>
          <w:szCs w:val="22"/>
        </w:rPr>
      </w:pPr>
      <w:r w:rsidRPr="00846523">
        <w:rPr>
          <w:rFonts w:asciiTheme="minorHAnsi" w:eastAsiaTheme="minorEastAsia" w:hAnsiTheme="minorHAnsi" w:cstheme="minorBidi"/>
          <w:color w:val="auto"/>
          <w:sz w:val="22"/>
          <w:szCs w:val="22"/>
        </w:rPr>
        <w:t xml:space="preserve">In this paper, we will </w:t>
      </w:r>
      <w:r w:rsidR="00922587">
        <w:rPr>
          <w:rFonts w:asciiTheme="minorHAnsi" w:eastAsiaTheme="minorEastAsia" w:hAnsiTheme="minorHAnsi" w:cstheme="minorBidi"/>
          <w:color w:val="auto"/>
          <w:sz w:val="22"/>
          <w:szCs w:val="22"/>
        </w:rPr>
        <w:t xml:space="preserve">continue to </w:t>
      </w:r>
      <w:r w:rsidRPr="00846523">
        <w:rPr>
          <w:rFonts w:asciiTheme="minorHAnsi" w:eastAsiaTheme="minorEastAsia" w:hAnsiTheme="minorHAnsi" w:cstheme="minorBidi"/>
          <w:color w:val="auto"/>
          <w:sz w:val="22"/>
          <w:szCs w:val="22"/>
        </w:rPr>
        <w:t>discuss the impact on</w:t>
      </w:r>
      <w:r>
        <w:t xml:space="preserve"> </w:t>
      </w:r>
      <w:r w:rsidRPr="00846523">
        <w:rPr>
          <w:rFonts w:asciiTheme="minorHAnsi" w:eastAsiaTheme="minorEastAsia" w:hAnsiTheme="minorHAnsi" w:cstheme="minorBidi"/>
          <w:color w:val="auto"/>
          <w:sz w:val="22"/>
          <w:szCs w:val="22"/>
        </w:rPr>
        <w:t>SRS carrier switching</w:t>
      </w:r>
      <w:r w:rsidR="00922587">
        <w:rPr>
          <w:rFonts w:asciiTheme="minorHAnsi" w:eastAsiaTheme="minorEastAsia" w:hAnsiTheme="minorHAnsi" w:cstheme="minorBidi"/>
          <w:color w:val="auto"/>
          <w:sz w:val="22"/>
          <w:szCs w:val="22"/>
        </w:rPr>
        <w:t xml:space="preserve"> based on this WF</w:t>
      </w:r>
      <w:r>
        <w:rPr>
          <w:rFonts w:asciiTheme="minorHAnsi" w:eastAsiaTheme="minorEastAsia" w:hAnsiTheme="minorHAnsi" w:cstheme="minorBidi"/>
          <w:color w:val="auto"/>
          <w:sz w:val="22"/>
          <w:szCs w:val="22"/>
        </w:rPr>
        <w:t>.</w:t>
      </w:r>
    </w:p>
    <w:p w14:paraId="50F40664" w14:textId="014FD0A8" w:rsidR="00872564" w:rsidRDefault="00CB37C2" w:rsidP="00872564">
      <w:pPr>
        <w:pStyle w:val="1"/>
        <w:numPr>
          <w:ilvl w:val="0"/>
          <w:numId w:val="2"/>
        </w:numPr>
        <w:rPr>
          <w:rFonts w:ascii="Calibri" w:hAnsi="Calibri"/>
        </w:rPr>
      </w:pPr>
      <w:r>
        <w:rPr>
          <w:rFonts w:ascii="Calibri" w:hAnsi="Calibri"/>
        </w:rPr>
        <w:lastRenderedPageBreak/>
        <w:t xml:space="preserve">Interruption at </w:t>
      </w:r>
      <w:r w:rsidR="008C15E1">
        <w:rPr>
          <w:rFonts w:ascii="Calibri" w:hAnsi="Calibri"/>
        </w:rPr>
        <w:t>SRS Carrier Switching</w:t>
      </w:r>
      <w:r w:rsidR="00094832">
        <w:rPr>
          <w:rFonts w:ascii="Calibri" w:hAnsi="Calibri"/>
        </w:rPr>
        <w:t xml:space="preserve"> in NR</w:t>
      </w:r>
    </w:p>
    <w:p w14:paraId="4254CC8A" w14:textId="4B924AC2" w:rsidR="00BB33D5" w:rsidRPr="00FF4446" w:rsidRDefault="00BB33D5" w:rsidP="00FF4446">
      <w:pPr>
        <w:jc w:val="both"/>
        <w:rPr>
          <w:szCs w:val="20"/>
          <w:lang w:eastAsia="x-none"/>
        </w:rPr>
      </w:pPr>
      <w:bookmarkStart w:id="1" w:name="_Ref521070740"/>
      <w:r w:rsidRPr="00FF4446">
        <w:rPr>
          <w:szCs w:val="20"/>
          <w:lang w:eastAsia="x-none"/>
        </w:rPr>
        <w:t xml:space="preserve">In last meeting, it </w:t>
      </w:r>
      <w:r w:rsidR="0080505E">
        <w:rPr>
          <w:szCs w:val="20"/>
          <w:lang w:eastAsia="x-none"/>
        </w:rPr>
        <w:t>was</w:t>
      </w:r>
      <w:r w:rsidR="0080505E" w:rsidRPr="00FF4446">
        <w:rPr>
          <w:szCs w:val="20"/>
          <w:lang w:eastAsia="x-none"/>
        </w:rPr>
        <w:t xml:space="preserve"> </w:t>
      </w:r>
      <w:r w:rsidRPr="00FF4446">
        <w:rPr>
          <w:szCs w:val="20"/>
          <w:lang w:eastAsia="x-none"/>
        </w:rPr>
        <w:t xml:space="preserve">agreed to define </w:t>
      </w:r>
      <w:r w:rsidR="00B71E42" w:rsidRPr="00FF4446">
        <w:rPr>
          <w:szCs w:val="20"/>
          <w:lang w:eastAsia="x-none"/>
        </w:rPr>
        <w:t xml:space="preserve">interruption requirements </w:t>
      </w:r>
      <w:r w:rsidR="00FF4446" w:rsidRPr="00FF4446">
        <w:rPr>
          <w:szCs w:val="20"/>
          <w:lang w:eastAsia="x-none"/>
        </w:rPr>
        <w:t>based on</w:t>
      </w:r>
      <w:r w:rsidRPr="00FF4446">
        <w:rPr>
          <w:szCs w:val="20"/>
          <w:lang w:eastAsia="x-none"/>
        </w:rPr>
        <w:t xml:space="preserve"> the RF </w:t>
      </w:r>
      <w:r w:rsidR="00FF4446" w:rsidRPr="00856531">
        <w:rPr>
          <w:szCs w:val="20"/>
          <w:lang w:eastAsia="x-none"/>
        </w:rPr>
        <w:t>transition</w:t>
      </w:r>
      <w:r w:rsidRPr="00FF4446">
        <w:rPr>
          <w:szCs w:val="20"/>
          <w:lang w:eastAsia="x-none"/>
        </w:rPr>
        <w:t xml:space="preserve"> time for 200us, 500us and 900us</w:t>
      </w:r>
      <w:r w:rsidR="00FF4446">
        <w:rPr>
          <w:szCs w:val="20"/>
          <w:lang w:eastAsia="x-none"/>
        </w:rPr>
        <w:t xml:space="preserve">. </w:t>
      </w:r>
    </w:p>
    <w:p w14:paraId="197F89F9" w14:textId="436AF33B" w:rsidR="00FF4446" w:rsidRPr="007B2DE7" w:rsidRDefault="00F6184E" w:rsidP="00FF4446">
      <w:pPr>
        <w:overflowPunct w:val="0"/>
        <w:autoSpaceDE w:val="0"/>
        <w:autoSpaceDN w:val="0"/>
        <w:adjustRightInd w:val="0"/>
        <w:jc w:val="both"/>
        <w:textAlignment w:val="baseline"/>
        <w:rPr>
          <w:b/>
          <w:u w:val="single"/>
          <w:lang w:eastAsia="ko-KR"/>
        </w:rPr>
      </w:pPr>
      <w:r>
        <w:rPr>
          <w:b/>
          <w:u w:val="single"/>
          <w:lang w:eastAsia="ko-KR"/>
        </w:rPr>
        <w:t>I</w:t>
      </w:r>
      <w:r w:rsidRPr="00F6184E">
        <w:rPr>
          <w:b/>
          <w:u w:val="single"/>
          <w:lang w:eastAsia="ko-KR"/>
        </w:rPr>
        <w:t>nterruption requirements as sync case for CA</w:t>
      </w:r>
    </w:p>
    <w:p w14:paraId="4A37AE29" w14:textId="3D613C0A" w:rsidR="00BB33D5" w:rsidRPr="00177B53" w:rsidRDefault="00177B53" w:rsidP="00177B53">
      <w:pPr>
        <w:overflowPunct w:val="0"/>
        <w:autoSpaceDE w:val="0"/>
        <w:autoSpaceDN w:val="0"/>
        <w:adjustRightInd w:val="0"/>
        <w:jc w:val="both"/>
        <w:textAlignment w:val="baseline"/>
        <w:rPr>
          <w:szCs w:val="20"/>
          <w:lang w:val="en-GB" w:eastAsia="x-none"/>
        </w:rPr>
      </w:pPr>
      <w:r>
        <w:rPr>
          <w:szCs w:val="20"/>
          <w:lang w:eastAsia="x-none"/>
        </w:rPr>
        <w:t xml:space="preserve">In NR, </w:t>
      </w:r>
      <w:r w:rsidRPr="00177B53">
        <w:rPr>
          <w:szCs w:val="20"/>
          <w:lang w:eastAsia="x-none"/>
        </w:rPr>
        <w:t xml:space="preserve">UL TA can be larger than 1 slot. This will result in the same interruption length </w:t>
      </w:r>
      <w:r w:rsidR="0080505E">
        <w:rPr>
          <w:szCs w:val="20"/>
          <w:lang w:eastAsia="x-none"/>
        </w:rPr>
        <w:t>for</w:t>
      </w:r>
      <w:r w:rsidR="0080505E" w:rsidRPr="00177B53">
        <w:rPr>
          <w:szCs w:val="20"/>
          <w:lang w:eastAsia="x-none"/>
        </w:rPr>
        <w:t xml:space="preserve"> </w:t>
      </w:r>
      <w:r w:rsidRPr="00177B53">
        <w:rPr>
          <w:szCs w:val="20"/>
          <w:lang w:eastAsia="x-none"/>
        </w:rPr>
        <w:t>sync and async</w:t>
      </w:r>
      <w:r w:rsidR="0080505E">
        <w:rPr>
          <w:szCs w:val="20"/>
          <w:lang w:eastAsia="x-none"/>
        </w:rPr>
        <w:t xml:space="preserve"> scenarios</w:t>
      </w:r>
      <w:r>
        <w:rPr>
          <w:szCs w:val="20"/>
          <w:lang w:eastAsia="x-none"/>
        </w:rPr>
        <w:t xml:space="preserve">. </w:t>
      </w:r>
      <w:r>
        <w:rPr>
          <w:lang w:val="en-GB" w:eastAsia="en-US"/>
        </w:rPr>
        <w:t xml:space="preserve">Originally, compared to </w:t>
      </w:r>
      <w:r w:rsidRPr="004D5B48">
        <w:rPr>
          <w:lang w:val="en-GB" w:eastAsia="en-US"/>
        </w:rPr>
        <w:t>synchronous</w:t>
      </w:r>
      <w:r>
        <w:rPr>
          <w:lang w:val="en-GB" w:eastAsia="en-US"/>
        </w:rPr>
        <w:t xml:space="preserve"> DC/CA scenarios, we should add 1 more interrupted slots in a</w:t>
      </w:r>
      <w:r w:rsidRPr="004D5B48">
        <w:rPr>
          <w:lang w:val="en-GB" w:eastAsia="en-US"/>
        </w:rPr>
        <w:t>synchronous</w:t>
      </w:r>
      <w:r>
        <w:rPr>
          <w:lang w:val="en-GB" w:eastAsia="en-US"/>
        </w:rPr>
        <w:t xml:space="preserve"> DC scenarios. Nevertheless, considering UL TA would definitely introduce 1 more interrupted slot into requirement, the SRS switching </w:t>
      </w:r>
      <w:r w:rsidRPr="00A210B5">
        <w:rPr>
          <w:lang w:val="en-GB" w:eastAsia="en-US"/>
        </w:rPr>
        <w:t>doesn’t need to differ</w:t>
      </w:r>
      <w:r>
        <w:rPr>
          <w:lang w:val="en-GB" w:eastAsia="en-US"/>
        </w:rPr>
        <w:t>entiate</w:t>
      </w:r>
      <w:r w:rsidRPr="00A210B5">
        <w:rPr>
          <w:lang w:val="en-GB" w:eastAsia="en-US"/>
        </w:rPr>
        <w:t xml:space="preserve"> </w:t>
      </w:r>
      <w:r w:rsidRPr="004D5B48">
        <w:rPr>
          <w:lang w:val="en-GB" w:eastAsia="en-US"/>
        </w:rPr>
        <w:t>synchronous</w:t>
      </w:r>
      <w:r>
        <w:rPr>
          <w:lang w:val="en-GB" w:eastAsia="en-US"/>
        </w:rPr>
        <w:t xml:space="preserve"> </w:t>
      </w:r>
      <w:r w:rsidRPr="00A210B5">
        <w:rPr>
          <w:lang w:val="en-GB" w:eastAsia="en-US"/>
        </w:rPr>
        <w:t xml:space="preserve">or </w:t>
      </w:r>
      <w:r>
        <w:rPr>
          <w:lang w:val="en-GB" w:eastAsia="en-US"/>
        </w:rPr>
        <w:t>a</w:t>
      </w:r>
      <w:r w:rsidRPr="004D5B48">
        <w:rPr>
          <w:lang w:val="en-GB" w:eastAsia="en-US"/>
        </w:rPr>
        <w:t>synchronous</w:t>
      </w:r>
      <w:r>
        <w:rPr>
          <w:lang w:val="en-GB" w:eastAsia="en-US"/>
        </w:rPr>
        <w:t xml:space="preserve"> </w:t>
      </w:r>
      <w:r w:rsidRPr="00A210B5">
        <w:rPr>
          <w:lang w:val="en-GB" w:eastAsia="en-US"/>
        </w:rPr>
        <w:t xml:space="preserve">scenarios because of </w:t>
      </w:r>
      <w:r>
        <w:rPr>
          <w:lang w:val="en-GB" w:eastAsia="en-US"/>
        </w:rPr>
        <w:t xml:space="preserve">this </w:t>
      </w:r>
      <w:r w:rsidRPr="00A210B5">
        <w:rPr>
          <w:lang w:val="en-GB" w:eastAsia="en-US"/>
        </w:rPr>
        <w:t>uncertainty UL TA.</w:t>
      </w:r>
    </w:p>
    <w:p w14:paraId="47E280B8" w14:textId="564927CB" w:rsidR="007D6632" w:rsidRPr="00177B53" w:rsidRDefault="00FF4446" w:rsidP="002072BD">
      <w:pPr>
        <w:jc w:val="both"/>
        <w:rPr>
          <w:b/>
          <w:i/>
          <w:szCs w:val="20"/>
          <w:lang w:eastAsia="x-none"/>
        </w:rPr>
      </w:pPr>
      <w:bookmarkStart w:id="2" w:name="_Ref31706883"/>
      <w:r w:rsidRPr="001829E5">
        <w:rPr>
          <w:b/>
          <w:i/>
          <w:szCs w:val="20"/>
          <w:lang w:eastAsia="x-none"/>
        </w:rPr>
        <w:t xml:space="preserve">Proposal </w:t>
      </w:r>
      <w:r w:rsidRPr="001829E5">
        <w:rPr>
          <w:b/>
          <w:i/>
          <w:szCs w:val="20"/>
          <w:lang w:eastAsia="x-none"/>
        </w:rPr>
        <w:fldChar w:fldCharType="begin"/>
      </w:r>
      <w:r w:rsidRPr="001829E5">
        <w:rPr>
          <w:b/>
          <w:i/>
          <w:szCs w:val="20"/>
          <w:lang w:eastAsia="x-none"/>
        </w:rPr>
        <w:instrText xml:space="preserve"> SEQ Proposal \* ARABIC </w:instrText>
      </w:r>
      <w:r w:rsidRPr="001829E5">
        <w:rPr>
          <w:b/>
          <w:i/>
          <w:szCs w:val="20"/>
          <w:lang w:eastAsia="x-none"/>
        </w:rPr>
        <w:fldChar w:fldCharType="separate"/>
      </w:r>
      <w:r w:rsidR="00F0434E">
        <w:rPr>
          <w:b/>
          <w:i/>
          <w:noProof/>
          <w:szCs w:val="20"/>
          <w:lang w:eastAsia="x-none"/>
        </w:rPr>
        <w:t>1</w:t>
      </w:r>
      <w:r w:rsidRPr="001829E5">
        <w:rPr>
          <w:b/>
          <w:i/>
          <w:szCs w:val="20"/>
          <w:lang w:eastAsia="x-none"/>
        </w:rPr>
        <w:fldChar w:fldCharType="end"/>
      </w:r>
      <w:r w:rsidRPr="001829E5">
        <w:rPr>
          <w:b/>
          <w:i/>
          <w:szCs w:val="20"/>
          <w:lang w:eastAsia="x-none"/>
        </w:rPr>
        <w:t>:</w:t>
      </w:r>
      <w:r>
        <w:rPr>
          <w:b/>
          <w:i/>
          <w:szCs w:val="20"/>
          <w:lang w:eastAsia="x-none"/>
        </w:rPr>
        <w:t xml:space="preserve"> </w:t>
      </w:r>
      <w:r w:rsidRPr="00B77BA6">
        <w:rPr>
          <w:b/>
          <w:i/>
          <w:szCs w:val="20"/>
          <w:lang w:eastAsia="x-none"/>
        </w:rPr>
        <w:t>Define</w:t>
      </w:r>
      <w:r w:rsidR="00177B53">
        <w:rPr>
          <w:b/>
          <w:i/>
          <w:szCs w:val="20"/>
          <w:lang w:eastAsia="x-none"/>
        </w:rPr>
        <w:t xml:space="preserve"> </w:t>
      </w:r>
      <w:r w:rsidR="00177B53" w:rsidRPr="00177B53">
        <w:rPr>
          <w:b/>
          <w:i/>
          <w:szCs w:val="20"/>
          <w:lang w:eastAsia="x-none"/>
        </w:rPr>
        <w:t xml:space="preserve">Interruption requirements </w:t>
      </w:r>
      <w:r w:rsidR="00177B53">
        <w:rPr>
          <w:b/>
          <w:i/>
          <w:szCs w:val="20"/>
          <w:lang w:eastAsia="x-none"/>
        </w:rPr>
        <w:t xml:space="preserve">of </w:t>
      </w:r>
      <w:r w:rsidR="00177B53" w:rsidRPr="00177B53">
        <w:rPr>
          <w:b/>
          <w:i/>
          <w:szCs w:val="20"/>
          <w:lang w:eastAsia="x-none"/>
        </w:rPr>
        <w:t>sync case for CA the same as async case</w:t>
      </w:r>
      <w:r>
        <w:rPr>
          <w:b/>
          <w:i/>
          <w:szCs w:val="20"/>
          <w:lang w:eastAsia="x-none"/>
        </w:rPr>
        <w:t>.</w:t>
      </w:r>
      <w:bookmarkEnd w:id="2"/>
    </w:p>
    <w:bookmarkEnd w:id="1"/>
    <w:p w14:paraId="7CDB0D36" w14:textId="54F86EB9" w:rsidR="000C2EB8" w:rsidRDefault="000C2EB8" w:rsidP="00094832">
      <w:pPr>
        <w:pStyle w:val="1"/>
        <w:numPr>
          <w:ilvl w:val="0"/>
          <w:numId w:val="2"/>
        </w:numPr>
        <w:rPr>
          <w:rFonts w:ascii="Calibri" w:hAnsi="Calibri"/>
        </w:rPr>
      </w:pPr>
      <w:r>
        <w:rPr>
          <w:rFonts w:ascii="Calibri" w:hAnsi="Calibri"/>
        </w:rPr>
        <w:t>Cross-RAT Impact by SRS Carrier Switching</w:t>
      </w:r>
    </w:p>
    <w:p w14:paraId="08D738F5" w14:textId="77777777" w:rsidR="009D3B27" w:rsidRDefault="009D3B27" w:rsidP="009D3B27">
      <w:pPr>
        <w:overflowPunct w:val="0"/>
        <w:autoSpaceDE w:val="0"/>
        <w:autoSpaceDN w:val="0"/>
        <w:adjustRightInd w:val="0"/>
        <w:jc w:val="both"/>
        <w:textAlignment w:val="baseline"/>
        <w:rPr>
          <w:b/>
          <w:u w:val="single"/>
          <w:lang w:eastAsia="ko-KR"/>
        </w:rPr>
      </w:pPr>
      <w:r>
        <w:rPr>
          <w:b/>
          <w:u w:val="single"/>
          <w:lang w:eastAsia="ko-KR"/>
        </w:rPr>
        <w:t>Collision Rules</w:t>
      </w:r>
    </w:p>
    <w:p w14:paraId="75FCB70D" w14:textId="77777777" w:rsidR="0092168C" w:rsidRDefault="009D3B27" w:rsidP="004F1F25">
      <w:pPr>
        <w:jc w:val="both"/>
        <w:rPr>
          <w:szCs w:val="20"/>
          <w:lang w:eastAsia="x-none"/>
        </w:rPr>
      </w:pPr>
      <w:r>
        <w:rPr>
          <w:lang w:val="en-GB" w:eastAsia="en-US"/>
        </w:rPr>
        <w:t>In EN-DC/NE-DC, from network’</w:t>
      </w:r>
      <w:r w:rsidR="00E457C8">
        <w:rPr>
          <w:lang w:val="en-GB" w:eastAsia="en-US"/>
        </w:rPr>
        <w:t>s view, owing to no effective coordinate mechanism</w:t>
      </w:r>
      <w:r w:rsidR="00282867">
        <w:rPr>
          <w:lang w:val="en-GB" w:eastAsia="en-US"/>
        </w:rPr>
        <w:t xml:space="preserve"> between two CGs</w:t>
      </w:r>
      <w:r w:rsidR="00E457C8">
        <w:rPr>
          <w:lang w:val="en-GB" w:eastAsia="en-US"/>
        </w:rPr>
        <w:t xml:space="preserve">, it’s </w:t>
      </w:r>
      <w:r w:rsidR="000B1B40">
        <w:rPr>
          <w:lang w:val="en-GB" w:eastAsia="en-US"/>
        </w:rPr>
        <w:t>not guaranteed</w:t>
      </w:r>
      <w:r w:rsidR="00E457C8">
        <w:rPr>
          <w:lang w:val="en-GB" w:eastAsia="en-US"/>
        </w:rPr>
        <w:t xml:space="preserve"> to avoid the SRS carrier switching configuration from one CG to collide with </w:t>
      </w:r>
      <w:r w:rsidR="004F1F25">
        <w:rPr>
          <w:szCs w:val="20"/>
          <w:lang w:eastAsia="x-none"/>
        </w:rPr>
        <w:t>measurement in the other CG</w:t>
      </w:r>
      <w:r w:rsidR="00E457C8">
        <w:rPr>
          <w:szCs w:val="20"/>
          <w:lang w:eastAsia="x-none"/>
        </w:rPr>
        <w:t>.</w:t>
      </w:r>
      <w:r w:rsidR="003A7CC8">
        <w:rPr>
          <w:szCs w:val="20"/>
          <w:lang w:eastAsia="x-none"/>
        </w:rPr>
        <w:t xml:space="preserve"> </w:t>
      </w:r>
      <w:r w:rsidR="002D0F33">
        <w:rPr>
          <w:szCs w:val="20"/>
          <w:lang w:eastAsia="x-none"/>
        </w:rPr>
        <w:t>At the same time</w:t>
      </w:r>
      <w:r w:rsidR="004F1F25">
        <w:rPr>
          <w:szCs w:val="20"/>
          <w:lang w:eastAsia="x-none"/>
        </w:rPr>
        <w:t xml:space="preserve">, from UE’s perspective, it also </w:t>
      </w:r>
      <w:r w:rsidR="00A77595">
        <w:rPr>
          <w:szCs w:val="20"/>
          <w:lang w:eastAsia="x-none"/>
        </w:rPr>
        <w:t xml:space="preserve">takes extra effort </w:t>
      </w:r>
      <w:r w:rsidR="004F1F25">
        <w:rPr>
          <w:szCs w:val="20"/>
          <w:lang w:eastAsia="x-none"/>
        </w:rPr>
        <w:t>to effective</w:t>
      </w:r>
      <w:r w:rsidR="00A77595">
        <w:rPr>
          <w:szCs w:val="20"/>
          <w:lang w:eastAsia="x-none"/>
        </w:rPr>
        <w:t>ly coordinate</w:t>
      </w:r>
      <w:r w:rsidR="004F1F25">
        <w:rPr>
          <w:szCs w:val="20"/>
          <w:lang w:eastAsia="x-none"/>
        </w:rPr>
        <w:t xml:space="preserve"> between an existing legacy LTE </w:t>
      </w:r>
      <w:r w:rsidR="002D0F33">
        <w:rPr>
          <w:szCs w:val="20"/>
          <w:lang w:eastAsia="x-none"/>
        </w:rPr>
        <w:t>modem</w:t>
      </w:r>
      <w:r w:rsidR="004F1F25">
        <w:rPr>
          <w:szCs w:val="20"/>
          <w:lang w:eastAsia="x-none"/>
        </w:rPr>
        <w:t xml:space="preserve"> and a new NR </w:t>
      </w:r>
      <w:r w:rsidR="002D0F33">
        <w:rPr>
          <w:szCs w:val="20"/>
          <w:lang w:eastAsia="x-none"/>
        </w:rPr>
        <w:t>modem</w:t>
      </w:r>
      <w:r w:rsidR="004F1F25">
        <w:rPr>
          <w:szCs w:val="20"/>
          <w:lang w:eastAsia="x-none"/>
        </w:rPr>
        <w:t xml:space="preserve">. Thus, it’s </w:t>
      </w:r>
      <w:r w:rsidR="00282867">
        <w:rPr>
          <w:szCs w:val="20"/>
          <w:lang w:eastAsia="x-none"/>
        </w:rPr>
        <w:t>also</w:t>
      </w:r>
      <w:r w:rsidR="004F1F25">
        <w:rPr>
          <w:szCs w:val="20"/>
          <w:lang w:eastAsia="x-none"/>
        </w:rPr>
        <w:t xml:space="preserve"> difficult to avoid the </w:t>
      </w:r>
      <w:r w:rsidR="00A77595">
        <w:rPr>
          <w:szCs w:val="20"/>
          <w:lang w:eastAsia="x-none"/>
        </w:rPr>
        <w:t xml:space="preserve">interruption caused by </w:t>
      </w:r>
      <w:r w:rsidR="004F1F25">
        <w:rPr>
          <w:szCs w:val="20"/>
          <w:lang w:eastAsia="x-none"/>
        </w:rPr>
        <w:t xml:space="preserve">SRS carrier switching </w:t>
      </w:r>
      <w:r w:rsidR="00A77595">
        <w:rPr>
          <w:szCs w:val="20"/>
          <w:lang w:eastAsia="x-none"/>
        </w:rPr>
        <w:t>on</w:t>
      </w:r>
      <w:r w:rsidR="004F1F25">
        <w:rPr>
          <w:szCs w:val="20"/>
          <w:lang w:eastAsia="x-none"/>
        </w:rPr>
        <w:t xml:space="preserve"> other RAT’s measurement/reception/transmission</w:t>
      </w:r>
      <w:r w:rsidR="00282867">
        <w:rPr>
          <w:szCs w:val="20"/>
          <w:lang w:eastAsia="x-none"/>
        </w:rPr>
        <w:t xml:space="preserve"> from UE side</w:t>
      </w:r>
      <w:r w:rsidR="004F1F25">
        <w:rPr>
          <w:szCs w:val="20"/>
          <w:lang w:eastAsia="x-none"/>
        </w:rPr>
        <w:t xml:space="preserve">. </w:t>
      </w:r>
      <w:r w:rsidR="00282867" w:rsidRPr="00F141D8">
        <w:rPr>
          <w:szCs w:val="20"/>
          <w:lang w:eastAsia="x-none"/>
        </w:rPr>
        <w:t xml:space="preserve">A reasonable solution is to introduce the interruption requirement when SRS carrier switching configured in each CG. </w:t>
      </w:r>
      <w:r w:rsidR="004F1F25" w:rsidRPr="00F141D8">
        <w:rPr>
          <w:szCs w:val="20"/>
          <w:lang w:eastAsia="x-none"/>
        </w:rPr>
        <w:t xml:space="preserve">When SRS carrier switch from carrier 1 to carrier 2 in one CG, the UE </w:t>
      </w:r>
      <w:r w:rsidR="00CB5821" w:rsidRPr="00F141D8">
        <w:rPr>
          <w:szCs w:val="20"/>
          <w:lang w:eastAsia="x-none"/>
        </w:rPr>
        <w:t>is allowed to cause interruption to</w:t>
      </w:r>
      <w:r w:rsidR="004F1F25" w:rsidRPr="00F141D8">
        <w:rPr>
          <w:szCs w:val="20"/>
          <w:lang w:eastAsia="x-none"/>
        </w:rPr>
        <w:t xml:space="preserve"> the measurement</w:t>
      </w:r>
      <w:r w:rsidR="00F0434E">
        <w:rPr>
          <w:szCs w:val="20"/>
          <w:lang w:eastAsia="x-none"/>
        </w:rPr>
        <w:t>,</w:t>
      </w:r>
      <w:r w:rsidR="004F1F25" w:rsidRPr="00F141D8">
        <w:rPr>
          <w:szCs w:val="20"/>
          <w:lang w:eastAsia="x-none"/>
        </w:rPr>
        <w:t xml:space="preserve"> </w:t>
      </w:r>
      <w:r w:rsidR="00CB5821" w:rsidRPr="00F141D8">
        <w:rPr>
          <w:szCs w:val="20"/>
          <w:lang w:eastAsia="x-none"/>
        </w:rPr>
        <w:t xml:space="preserve">reception and transmission in </w:t>
      </w:r>
      <w:r w:rsidR="004F1F25" w:rsidRPr="00F141D8">
        <w:rPr>
          <w:szCs w:val="20"/>
          <w:lang w:eastAsia="x-none"/>
        </w:rPr>
        <w:t>the other CG.</w:t>
      </w:r>
      <w:bookmarkStart w:id="3" w:name="_Ref31706863"/>
    </w:p>
    <w:p w14:paraId="009B2AA6" w14:textId="7B0774E4" w:rsidR="004F1F25" w:rsidRDefault="004F1F25" w:rsidP="004F1F25">
      <w:pPr>
        <w:jc w:val="both"/>
        <w:rPr>
          <w:rFonts w:ascii="Calibri" w:eastAsia="宋体" w:hAnsi="Calibri" w:cs="Times New Roman"/>
          <w:sz w:val="36"/>
          <w:szCs w:val="20"/>
          <w:lang w:eastAsia="en-US"/>
        </w:rPr>
      </w:pPr>
      <w:r w:rsidRPr="004F1F25">
        <w:rPr>
          <w:b/>
          <w:i/>
          <w:szCs w:val="20"/>
          <w:lang w:eastAsia="x-none"/>
        </w:rPr>
        <w:t xml:space="preserve">Observation </w:t>
      </w:r>
      <w:r w:rsidRPr="004F1F25">
        <w:rPr>
          <w:b/>
          <w:i/>
          <w:szCs w:val="20"/>
          <w:lang w:eastAsia="x-none"/>
        </w:rPr>
        <w:fldChar w:fldCharType="begin"/>
      </w:r>
      <w:r w:rsidRPr="004F1F25">
        <w:rPr>
          <w:b/>
          <w:i/>
          <w:szCs w:val="20"/>
          <w:lang w:eastAsia="x-none"/>
        </w:rPr>
        <w:instrText xml:space="preserve"> SEQ Observation \* ARABIC </w:instrText>
      </w:r>
      <w:r w:rsidRPr="004F1F25">
        <w:rPr>
          <w:b/>
          <w:i/>
          <w:szCs w:val="20"/>
          <w:lang w:eastAsia="x-none"/>
        </w:rPr>
        <w:fldChar w:fldCharType="separate"/>
      </w:r>
      <w:r w:rsidR="00F0434E">
        <w:rPr>
          <w:b/>
          <w:i/>
          <w:noProof/>
          <w:szCs w:val="20"/>
          <w:lang w:eastAsia="x-none"/>
        </w:rPr>
        <w:t>1</w:t>
      </w:r>
      <w:r w:rsidRPr="004F1F25">
        <w:rPr>
          <w:b/>
          <w:i/>
          <w:szCs w:val="20"/>
          <w:lang w:eastAsia="x-none"/>
        </w:rPr>
        <w:fldChar w:fldCharType="end"/>
      </w:r>
      <w:r w:rsidRPr="004F1F25">
        <w:rPr>
          <w:b/>
          <w:i/>
          <w:szCs w:val="20"/>
          <w:lang w:eastAsia="x-none"/>
        </w:rPr>
        <w:t>:</w:t>
      </w:r>
      <w:r w:rsidRPr="004F1F25">
        <w:rPr>
          <w:b/>
          <w:i/>
          <w:lang w:val="en-GB" w:eastAsia="en-US"/>
        </w:rPr>
        <w:t xml:space="preserve"> In EN-DC/NE-DC, owing to no effective coordinate mechanism</w:t>
      </w:r>
      <w:r w:rsidR="00177B53">
        <w:rPr>
          <w:b/>
          <w:i/>
          <w:lang w:val="en-GB" w:eastAsia="en-US"/>
        </w:rPr>
        <w:t xml:space="preserve"> from network and UE side</w:t>
      </w:r>
      <w:r w:rsidRPr="004F1F25">
        <w:rPr>
          <w:b/>
          <w:i/>
          <w:lang w:val="en-GB" w:eastAsia="en-US"/>
        </w:rPr>
        <w:t xml:space="preserve">, it’s </w:t>
      </w:r>
      <w:r w:rsidR="000B1B40">
        <w:rPr>
          <w:b/>
          <w:i/>
          <w:lang w:val="en-GB" w:eastAsia="en-US"/>
        </w:rPr>
        <w:t>not guaranteed</w:t>
      </w:r>
      <w:r w:rsidRPr="004F1F25">
        <w:rPr>
          <w:b/>
          <w:i/>
          <w:lang w:val="en-GB" w:eastAsia="en-US"/>
        </w:rPr>
        <w:t xml:space="preserve"> to avoid the SRS carrier switching configuration from one CG to collide with </w:t>
      </w:r>
      <w:r w:rsidRPr="004F1F25">
        <w:rPr>
          <w:b/>
          <w:i/>
          <w:szCs w:val="20"/>
          <w:lang w:eastAsia="x-none"/>
        </w:rPr>
        <w:t>measurement in the other CG.</w:t>
      </w:r>
      <w:bookmarkEnd w:id="3"/>
    </w:p>
    <w:p w14:paraId="044B4FE8" w14:textId="77777777" w:rsidR="00177B53" w:rsidRDefault="004F1F25" w:rsidP="00177B53">
      <w:pPr>
        <w:spacing w:after="0"/>
        <w:jc w:val="both"/>
        <w:rPr>
          <w:b/>
          <w:i/>
          <w:szCs w:val="20"/>
          <w:lang w:eastAsia="x-none"/>
        </w:rPr>
      </w:pPr>
      <w:bookmarkStart w:id="4" w:name="_Ref31707016"/>
      <w:r w:rsidRPr="00167636">
        <w:rPr>
          <w:b/>
          <w:i/>
          <w:szCs w:val="20"/>
          <w:lang w:eastAsia="x-none"/>
        </w:rPr>
        <w:t xml:space="preserve">Proposal </w:t>
      </w:r>
      <w:r w:rsidRPr="00167636">
        <w:rPr>
          <w:b/>
          <w:i/>
          <w:szCs w:val="20"/>
          <w:lang w:eastAsia="x-none"/>
        </w:rPr>
        <w:fldChar w:fldCharType="begin"/>
      </w:r>
      <w:r w:rsidRPr="00167636">
        <w:rPr>
          <w:b/>
          <w:i/>
          <w:szCs w:val="20"/>
          <w:lang w:eastAsia="x-none"/>
        </w:rPr>
        <w:instrText xml:space="preserve"> SEQ Proposal \* ARABIC </w:instrText>
      </w:r>
      <w:r w:rsidRPr="00167636">
        <w:rPr>
          <w:b/>
          <w:i/>
          <w:szCs w:val="20"/>
          <w:lang w:eastAsia="x-none"/>
        </w:rPr>
        <w:fldChar w:fldCharType="separate"/>
      </w:r>
      <w:r w:rsidR="00F0434E">
        <w:rPr>
          <w:b/>
          <w:i/>
          <w:noProof/>
          <w:szCs w:val="20"/>
          <w:lang w:eastAsia="x-none"/>
        </w:rPr>
        <w:t>2</w:t>
      </w:r>
      <w:r w:rsidRPr="00167636">
        <w:rPr>
          <w:b/>
          <w:i/>
          <w:szCs w:val="20"/>
          <w:lang w:eastAsia="x-none"/>
        </w:rPr>
        <w:fldChar w:fldCharType="end"/>
      </w:r>
      <w:r w:rsidRPr="00167636">
        <w:rPr>
          <w:b/>
          <w:i/>
          <w:szCs w:val="20"/>
          <w:lang w:eastAsia="x-none"/>
        </w:rPr>
        <w:t xml:space="preserve">: When </w:t>
      </w:r>
      <w:r w:rsidR="00FE297B" w:rsidRPr="00167636">
        <w:rPr>
          <w:b/>
          <w:i/>
          <w:szCs w:val="20"/>
          <w:lang w:eastAsia="x-none"/>
        </w:rPr>
        <w:t xml:space="preserve">NR </w:t>
      </w:r>
      <w:r w:rsidRPr="00167636">
        <w:rPr>
          <w:b/>
          <w:i/>
          <w:szCs w:val="20"/>
          <w:lang w:eastAsia="x-none"/>
        </w:rPr>
        <w:t xml:space="preserve">SRS carrier switch from carrier 1 to carrier 2, the UE </w:t>
      </w:r>
      <w:r w:rsidR="006C483B" w:rsidRPr="00167636">
        <w:rPr>
          <w:b/>
          <w:i/>
          <w:szCs w:val="20"/>
          <w:lang w:eastAsia="x-none"/>
        </w:rPr>
        <w:t xml:space="preserve">is allowed to cause interruption to </w:t>
      </w:r>
      <w:r w:rsidRPr="00167636">
        <w:rPr>
          <w:b/>
          <w:i/>
          <w:szCs w:val="20"/>
          <w:lang w:eastAsia="x-none"/>
        </w:rPr>
        <w:t xml:space="preserve">the </w:t>
      </w:r>
      <w:r w:rsidR="00FE297B" w:rsidRPr="00167636">
        <w:rPr>
          <w:b/>
          <w:i/>
          <w:szCs w:val="20"/>
          <w:lang w:eastAsia="x-none"/>
        </w:rPr>
        <w:t>LTE</w:t>
      </w:r>
      <w:r w:rsidR="00F6184E">
        <w:rPr>
          <w:b/>
          <w:i/>
          <w:szCs w:val="20"/>
          <w:lang w:eastAsia="x-none"/>
        </w:rPr>
        <w:t xml:space="preserve"> </w:t>
      </w:r>
      <w:r w:rsidR="00F6184E">
        <w:rPr>
          <w:rFonts w:hint="eastAsia"/>
          <w:b/>
          <w:i/>
          <w:szCs w:val="20"/>
          <w:lang w:eastAsia="x-none"/>
        </w:rPr>
        <w:t>as follow</w:t>
      </w:r>
      <w:r w:rsidRPr="00167636">
        <w:rPr>
          <w:b/>
          <w:i/>
          <w:szCs w:val="20"/>
          <w:lang w:eastAsia="x-none"/>
        </w:rPr>
        <w:t>.</w:t>
      </w:r>
      <w:bookmarkStart w:id="5" w:name="_Ref36829398"/>
      <w:bookmarkEnd w:id="4"/>
    </w:p>
    <w:p w14:paraId="5FAFC168" w14:textId="584516FA" w:rsidR="00177B53" w:rsidRPr="00177B53" w:rsidRDefault="00177B53" w:rsidP="00177B53">
      <w:pPr>
        <w:pStyle w:val="af3"/>
        <w:numPr>
          <w:ilvl w:val="0"/>
          <w:numId w:val="27"/>
        </w:numPr>
        <w:spacing w:after="0"/>
        <w:jc w:val="both"/>
        <w:rPr>
          <w:b/>
          <w:i/>
          <w:szCs w:val="20"/>
          <w:lang w:eastAsia="x-none"/>
        </w:rPr>
      </w:pPr>
      <w:r w:rsidRPr="00177B53">
        <w:rPr>
          <w:b/>
          <w:i/>
          <w:szCs w:val="20"/>
          <w:lang w:eastAsia="x-none"/>
        </w:rPr>
        <w:t>E-UTRA measurements are NOT allowed to be interrupted due to NR SRS carrier switching in FR2 for UE capable of per-FR gap</w:t>
      </w:r>
    </w:p>
    <w:p w14:paraId="749B905D" w14:textId="77777777" w:rsidR="00177B53" w:rsidRPr="00177B53" w:rsidRDefault="00177B53" w:rsidP="00177B53">
      <w:pPr>
        <w:pStyle w:val="af6"/>
        <w:numPr>
          <w:ilvl w:val="0"/>
          <w:numId w:val="27"/>
        </w:numPr>
        <w:spacing w:before="0" w:after="120"/>
        <w:rPr>
          <w:rFonts w:asciiTheme="minorHAnsi" w:hAnsiTheme="minorHAnsi"/>
          <w:b/>
          <w:i/>
          <w:szCs w:val="20"/>
          <w:lang w:eastAsia="x-none"/>
        </w:rPr>
      </w:pPr>
      <w:r w:rsidRPr="00177B53">
        <w:rPr>
          <w:rFonts w:asciiTheme="minorHAnsi" w:hAnsiTheme="minorHAnsi"/>
          <w:b/>
          <w:i/>
          <w:szCs w:val="20"/>
          <w:lang w:eastAsia="x-none"/>
        </w:rPr>
        <w:t>E-UTRA measurements are allowed to be interrupted for UE not capable of per-FR gap.</w:t>
      </w:r>
    </w:p>
    <w:p w14:paraId="0EFE3AF8" w14:textId="77777777" w:rsidR="00177B53" w:rsidRPr="00177B53" w:rsidRDefault="00177B53" w:rsidP="00177B53">
      <w:pPr>
        <w:pStyle w:val="af6"/>
        <w:numPr>
          <w:ilvl w:val="0"/>
          <w:numId w:val="27"/>
        </w:numPr>
        <w:spacing w:before="0" w:after="120"/>
        <w:rPr>
          <w:rFonts w:asciiTheme="minorHAnsi" w:hAnsiTheme="minorHAnsi"/>
          <w:b/>
          <w:i/>
          <w:szCs w:val="20"/>
          <w:lang w:eastAsia="x-none"/>
        </w:rPr>
      </w:pPr>
      <w:r w:rsidRPr="00177B53">
        <w:rPr>
          <w:rFonts w:asciiTheme="minorHAnsi" w:hAnsiTheme="minorHAnsi"/>
          <w:b/>
          <w:i/>
          <w:szCs w:val="20"/>
          <w:lang w:eastAsia="x-none"/>
        </w:rPr>
        <w:t>E-UTRA measurements are allowed to be interrupted due to NR SRS carrier switching in FR1.</w:t>
      </w:r>
    </w:p>
    <w:p w14:paraId="45EBED8E" w14:textId="77777777" w:rsidR="00177B53" w:rsidRDefault="00FE297B" w:rsidP="00177B53">
      <w:pPr>
        <w:spacing w:after="0"/>
        <w:jc w:val="both"/>
        <w:rPr>
          <w:b/>
          <w:i/>
          <w:szCs w:val="20"/>
          <w:lang w:eastAsia="x-none"/>
        </w:rPr>
      </w:pPr>
      <w:bookmarkStart w:id="6" w:name="_Ref39847235"/>
      <w:r w:rsidRPr="00167636">
        <w:rPr>
          <w:b/>
          <w:i/>
          <w:szCs w:val="20"/>
          <w:lang w:eastAsia="x-none"/>
        </w:rPr>
        <w:t xml:space="preserve">Proposal </w:t>
      </w:r>
      <w:r w:rsidRPr="00167636">
        <w:rPr>
          <w:b/>
          <w:i/>
          <w:szCs w:val="20"/>
          <w:lang w:eastAsia="x-none"/>
        </w:rPr>
        <w:fldChar w:fldCharType="begin"/>
      </w:r>
      <w:r w:rsidRPr="00167636">
        <w:rPr>
          <w:b/>
          <w:i/>
          <w:szCs w:val="20"/>
          <w:lang w:eastAsia="x-none"/>
        </w:rPr>
        <w:instrText xml:space="preserve"> SEQ Proposal \* ARABIC </w:instrText>
      </w:r>
      <w:r w:rsidRPr="00167636">
        <w:rPr>
          <w:b/>
          <w:i/>
          <w:szCs w:val="20"/>
          <w:lang w:eastAsia="x-none"/>
        </w:rPr>
        <w:fldChar w:fldCharType="separate"/>
      </w:r>
      <w:r w:rsidR="00F0434E">
        <w:rPr>
          <w:b/>
          <w:i/>
          <w:noProof/>
          <w:szCs w:val="20"/>
          <w:lang w:eastAsia="x-none"/>
        </w:rPr>
        <w:t>3</w:t>
      </w:r>
      <w:r w:rsidRPr="00167636">
        <w:rPr>
          <w:b/>
          <w:i/>
          <w:szCs w:val="20"/>
          <w:lang w:eastAsia="x-none"/>
        </w:rPr>
        <w:fldChar w:fldCharType="end"/>
      </w:r>
      <w:r w:rsidRPr="00167636">
        <w:rPr>
          <w:b/>
          <w:i/>
          <w:szCs w:val="20"/>
          <w:lang w:eastAsia="x-none"/>
        </w:rPr>
        <w:t>: When LTE SRS carrier switch from carrier 1 to carrier 2, the UE is allowed to cause interruption to the NR measurement, reception and transmission.</w:t>
      </w:r>
      <w:bookmarkEnd w:id="5"/>
      <w:bookmarkEnd w:id="6"/>
    </w:p>
    <w:p w14:paraId="214CD152" w14:textId="77777777" w:rsidR="00177B53" w:rsidRPr="00177B53" w:rsidRDefault="00177B53" w:rsidP="00177B53">
      <w:pPr>
        <w:pStyle w:val="af6"/>
        <w:numPr>
          <w:ilvl w:val="0"/>
          <w:numId w:val="27"/>
        </w:numPr>
        <w:spacing w:before="0" w:beforeAutospacing="0" w:line="240" w:lineRule="auto"/>
        <w:ind w:left="357" w:hanging="357"/>
        <w:rPr>
          <w:rFonts w:asciiTheme="minorHAnsi" w:hAnsiTheme="minorHAnsi"/>
          <w:b/>
          <w:i/>
          <w:szCs w:val="20"/>
          <w:lang w:eastAsia="x-none"/>
        </w:rPr>
      </w:pPr>
      <w:r w:rsidRPr="00177B53">
        <w:rPr>
          <w:rFonts w:asciiTheme="minorHAnsi" w:hAnsiTheme="minorHAnsi"/>
          <w:b/>
          <w:i/>
          <w:szCs w:val="20"/>
          <w:lang w:eastAsia="x-none"/>
        </w:rPr>
        <w:t>NR measurements in FR2 are NOT allowed to be interrupted for UE capable of per-FR gap</w:t>
      </w:r>
    </w:p>
    <w:p w14:paraId="1B06F2E2" w14:textId="77777777" w:rsidR="00177B53" w:rsidRPr="00177B53" w:rsidRDefault="00177B53" w:rsidP="00177B53">
      <w:pPr>
        <w:pStyle w:val="af6"/>
        <w:numPr>
          <w:ilvl w:val="0"/>
          <w:numId w:val="27"/>
        </w:numPr>
        <w:spacing w:before="0" w:after="120"/>
        <w:rPr>
          <w:rFonts w:asciiTheme="minorHAnsi" w:hAnsiTheme="minorHAnsi"/>
          <w:b/>
          <w:i/>
          <w:szCs w:val="20"/>
          <w:lang w:eastAsia="x-none"/>
        </w:rPr>
      </w:pPr>
      <w:r w:rsidRPr="00177B53">
        <w:rPr>
          <w:rFonts w:asciiTheme="minorHAnsi" w:hAnsiTheme="minorHAnsi"/>
          <w:b/>
          <w:i/>
          <w:szCs w:val="20"/>
          <w:lang w:eastAsia="x-none"/>
        </w:rPr>
        <w:t>NR measurements in FR1 are allowed to be interrupted.</w:t>
      </w:r>
    </w:p>
    <w:p w14:paraId="079FCAE6" w14:textId="0B969699" w:rsidR="009D3B27" w:rsidRPr="00177B53" w:rsidRDefault="00177B53" w:rsidP="007D71D6">
      <w:pPr>
        <w:pStyle w:val="af6"/>
        <w:numPr>
          <w:ilvl w:val="0"/>
          <w:numId w:val="27"/>
        </w:numPr>
        <w:spacing w:before="0" w:after="120"/>
        <w:jc w:val="both"/>
        <w:rPr>
          <w:b/>
          <w:i/>
          <w:szCs w:val="20"/>
          <w:lang w:eastAsia="x-none"/>
        </w:rPr>
      </w:pPr>
      <w:r w:rsidRPr="00177B53">
        <w:rPr>
          <w:rFonts w:asciiTheme="minorHAnsi" w:hAnsiTheme="minorHAnsi"/>
          <w:b/>
          <w:i/>
          <w:szCs w:val="20"/>
          <w:lang w:eastAsia="x-none"/>
        </w:rPr>
        <w:t>NR measurements are allowed to be interrupted for UE not capable of per-FR gap.</w:t>
      </w:r>
      <w:r w:rsidR="004F1F25" w:rsidRPr="00177B53">
        <w:rPr>
          <w:b/>
          <w:i/>
          <w:szCs w:val="20"/>
          <w:lang w:eastAsia="x-none"/>
        </w:rPr>
        <w:t xml:space="preserve">   </w:t>
      </w:r>
      <w:r w:rsidR="00E457C8" w:rsidRPr="00177B53">
        <w:rPr>
          <w:b/>
          <w:i/>
          <w:szCs w:val="20"/>
          <w:lang w:eastAsia="x-none"/>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5FF943F7"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400CA8">
        <w:t>SRS Carrier Switching Interruption</w:t>
      </w:r>
      <w:r w:rsidR="00B420D5">
        <w:t xml:space="preserve"> requirement</w:t>
      </w:r>
      <w:r w:rsidR="00356893">
        <w:t xml:space="preserve"> for NR</w:t>
      </w:r>
      <w:r w:rsidR="00B420D5">
        <w:t>.</w:t>
      </w:r>
    </w:p>
    <w:p w14:paraId="0851E411" w14:textId="12105177" w:rsidR="00002FA7" w:rsidRDefault="00002FA7" w:rsidP="004D4225">
      <w:pPr>
        <w:adjustRightInd w:val="0"/>
        <w:snapToGrid w:val="0"/>
        <w:spacing w:before="180" w:after="120"/>
        <w:jc w:val="both"/>
      </w:pPr>
      <w:r>
        <w:lastRenderedPageBreak/>
        <w:fldChar w:fldCharType="begin"/>
      </w:r>
      <w:r>
        <w:instrText xml:space="preserve"> REF _Ref31706863 \h </w:instrText>
      </w:r>
      <w:r>
        <w:fldChar w:fldCharType="separate"/>
      </w:r>
      <w:r w:rsidR="00F0434E" w:rsidRPr="004F1F25">
        <w:rPr>
          <w:b/>
          <w:i/>
          <w:szCs w:val="20"/>
          <w:lang w:eastAsia="x-none"/>
        </w:rPr>
        <w:t xml:space="preserve">Observation </w:t>
      </w:r>
      <w:r w:rsidR="00F0434E">
        <w:rPr>
          <w:b/>
          <w:i/>
          <w:noProof/>
          <w:szCs w:val="20"/>
          <w:lang w:eastAsia="x-none"/>
        </w:rPr>
        <w:t>1</w:t>
      </w:r>
      <w:r w:rsidR="00F0434E" w:rsidRPr="004F1F25">
        <w:rPr>
          <w:b/>
          <w:i/>
          <w:szCs w:val="20"/>
          <w:lang w:eastAsia="x-none"/>
        </w:rPr>
        <w:t>:</w:t>
      </w:r>
      <w:r w:rsidR="00F0434E" w:rsidRPr="004F1F25">
        <w:rPr>
          <w:b/>
          <w:i/>
          <w:lang w:val="en-GB" w:eastAsia="en-US"/>
        </w:rPr>
        <w:t xml:space="preserve"> In EN-DC/NE-DC, owing to no effective coordinate mechanism</w:t>
      </w:r>
      <w:r w:rsidR="00F0434E">
        <w:rPr>
          <w:b/>
          <w:i/>
          <w:lang w:val="en-GB" w:eastAsia="en-US"/>
        </w:rPr>
        <w:t xml:space="preserve"> from network and UE side</w:t>
      </w:r>
      <w:r w:rsidR="00F0434E" w:rsidRPr="004F1F25">
        <w:rPr>
          <w:b/>
          <w:i/>
          <w:lang w:val="en-GB" w:eastAsia="en-US"/>
        </w:rPr>
        <w:t xml:space="preserve">, it’s </w:t>
      </w:r>
      <w:r w:rsidR="00F0434E">
        <w:rPr>
          <w:b/>
          <w:i/>
          <w:lang w:val="en-GB" w:eastAsia="en-US"/>
        </w:rPr>
        <w:t>not guaranteed</w:t>
      </w:r>
      <w:r w:rsidR="00F0434E" w:rsidRPr="004F1F25">
        <w:rPr>
          <w:b/>
          <w:i/>
          <w:lang w:val="en-GB" w:eastAsia="en-US"/>
        </w:rPr>
        <w:t xml:space="preserve"> to avoid the SRS carrier switching configuration from one CG to collide with </w:t>
      </w:r>
      <w:r w:rsidR="00F0434E" w:rsidRPr="004F1F25">
        <w:rPr>
          <w:b/>
          <w:i/>
          <w:szCs w:val="20"/>
          <w:lang w:eastAsia="x-none"/>
        </w:rPr>
        <w:t>measurement in the other CG.</w:t>
      </w:r>
      <w:r>
        <w:fldChar w:fldCharType="end"/>
      </w:r>
    </w:p>
    <w:p w14:paraId="17120DFC" w14:textId="2A4F483A" w:rsidR="00002FA7" w:rsidRDefault="00002FA7" w:rsidP="004D4225">
      <w:pPr>
        <w:adjustRightInd w:val="0"/>
        <w:snapToGrid w:val="0"/>
        <w:spacing w:before="180" w:after="120"/>
        <w:jc w:val="both"/>
      </w:pPr>
      <w:r>
        <w:fldChar w:fldCharType="begin"/>
      </w:r>
      <w:r>
        <w:instrText xml:space="preserve"> REF _Ref31706883 \h </w:instrText>
      </w:r>
      <w:r>
        <w:fldChar w:fldCharType="separate"/>
      </w:r>
      <w:r w:rsidR="00F0434E" w:rsidRPr="001829E5">
        <w:rPr>
          <w:b/>
          <w:i/>
          <w:szCs w:val="20"/>
          <w:lang w:eastAsia="x-none"/>
        </w:rPr>
        <w:t xml:space="preserve">Proposal </w:t>
      </w:r>
      <w:r w:rsidR="00F0434E">
        <w:rPr>
          <w:b/>
          <w:i/>
          <w:noProof/>
          <w:szCs w:val="20"/>
          <w:lang w:eastAsia="x-none"/>
        </w:rPr>
        <w:t>1</w:t>
      </w:r>
      <w:r w:rsidR="00F0434E" w:rsidRPr="001829E5">
        <w:rPr>
          <w:b/>
          <w:i/>
          <w:szCs w:val="20"/>
          <w:lang w:eastAsia="x-none"/>
        </w:rPr>
        <w:t>:</w:t>
      </w:r>
      <w:r w:rsidR="00F0434E">
        <w:rPr>
          <w:b/>
          <w:i/>
          <w:szCs w:val="20"/>
          <w:lang w:eastAsia="x-none"/>
        </w:rPr>
        <w:t xml:space="preserve"> </w:t>
      </w:r>
      <w:r w:rsidR="00F0434E" w:rsidRPr="00B77BA6">
        <w:rPr>
          <w:b/>
          <w:i/>
          <w:szCs w:val="20"/>
          <w:lang w:eastAsia="x-none"/>
        </w:rPr>
        <w:t>Define</w:t>
      </w:r>
      <w:r w:rsidR="00F0434E">
        <w:rPr>
          <w:b/>
          <w:i/>
          <w:szCs w:val="20"/>
          <w:lang w:eastAsia="x-none"/>
        </w:rPr>
        <w:t xml:space="preserve"> </w:t>
      </w:r>
      <w:r w:rsidR="00F0434E" w:rsidRPr="00177B53">
        <w:rPr>
          <w:b/>
          <w:i/>
          <w:szCs w:val="20"/>
          <w:lang w:eastAsia="x-none"/>
        </w:rPr>
        <w:t xml:space="preserve">Interruption requirements </w:t>
      </w:r>
      <w:r w:rsidR="00F0434E">
        <w:rPr>
          <w:b/>
          <w:i/>
          <w:szCs w:val="20"/>
          <w:lang w:eastAsia="x-none"/>
        </w:rPr>
        <w:t xml:space="preserve">of </w:t>
      </w:r>
      <w:r w:rsidR="00F0434E" w:rsidRPr="00177B53">
        <w:rPr>
          <w:b/>
          <w:i/>
          <w:szCs w:val="20"/>
          <w:lang w:eastAsia="x-none"/>
        </w:rPr>
        <w:t>sync case for CA the same as async</w:t>
      </w:r>
      <w:r w:rsidR="00F0434E">
        <w:rPr>
          <w:b/>
          <w:i/>
          <w:szCs w:val="20"/>
          <w:lang w:eastAsia="x-none"/>
        </w:rPr>
        <w:t>.</w:t>
      </w:r>
      <w:r w:rsidR="00F0434E" w:rsidRPr="00177B53">
        <w:rPr>
          <w:b/>
          <w:i/>
          <w:szCs w:val="20"/>
          <w:lang w:eastAsia="x-none"/>
        </w:rPr>
        <w:t xml:space="preserve"> case</w:t>
      </w:r>
      <w:r w:rsidR="00F0434E">
        <w:rPr>
          <w:b/>
          <w:i/>
          <w:szCs w:val="20"/>
          <w:lang w:eastAsia="x-none"/>
        </w:rPr>
        <w:t>.</w:t>
      </w:r>
      <w:r>
        <w:fldChar w:fldCharType="end"/>
      </w:r>
    </w:p>
    <w:p w14:paraId="3E32B0A6" w14:textId="316FEFF4" w:rsidR="00002FA7" w:rsidRDefault="00002FA7" w:rsidP="00002FA7">
      <w:pPr>
        <w:rPr>
          <w:lang w:eastAsia="x-none"/>
        </w:rPr>
      </w:pPr>
      <w:r>
        <w:rPr>
          <w:lang w:eastAsia="x-none"/>
        </w:rPr>
        <w:fldChar w:fldCharType="begin"/>
      </w:r>
      <w:r>
        <w:rPr>
          <w:lang w:eastAsia="x-none"/>
        </w:rPr>
        <w:instrText xml:space="preserve"> REF _Ref31707016 \h </w:instrText>
      </w:r>
      <w:r>
        <w:rPr>
          <w:lang w:eastAsia="x-none"/>
        </w:rPr>
      </w:r>
      <w:r>
        <w:rPr>
          <w:lang w:eastAsia="x-none"/>
        </w:rPr>
        <w:fldChar w:fldCharType="separate"/>
      </w:r>
      <w:r w:rsidR="00F0434E" w:rsidRPr="00167636">
        <w:rPr>
          <w:b/>
          <w:i/>
          <w:szCs w:val="20"/>
          <w:lang w:eastAsia="x-none"/>
        </w:rPr>
        <w:t xml:space="preserve">Proposal </w:t>
      </w:r>
      <w:r w:rsidR="00F0434E">
        <w:rPr>
          <w:b/>
          <w:i/>
          <w:noProof/>
          <w:szCs w:val="20"/>
          <w:lang w:eastAsia="x-none"/>
        </w:rPr>
        <w:t>2</w:t>
      </w:r>
      <w:r w:rsidR="00F0434E" w:rsidRPr="00167636">
        <w:rPr>
          <w:b/>
          <w:i/>
          <w:szCs w:val="20"/>
          <w:lang w:eastAsia="x-none"/>
        </w:rPr>
        <w:t>: When NR SRS carrier switch from carrier 1 to carrier 2, the UE is allowed to cause interruption to the LTE</w:t>
      </w:r>
      <w:r w:rsidR="00F0434E">
        <w:rPr>
          <w:b/>
          <w:i/>
          <w:szCs w:val="20"/>
          <w:lang w:eastAsia="x-none"/>
        </w:rPr>
        <w:t xml:space="preserve"> </w:t>
      </w:r>
      <w:r w:rsidR="00F0434E">
        <w:rPr>
          <w:rFonts w:hint="eastAsia"/>
          <w:b/>
          <w:i/>
          <w:szCs w:val="20"/>
          <w:lang w:eastAsia="x-none"/>
        </w:rPr>
        <w:t>as follow</w:t>
      </w:r>
      <w:r w:rsidR="00F0434E" w:rsidRPr="00167636">
        <w:rPr>
          <w:b/>
          <w:i/>
          <w:szCs w:val="20"/>
          <w:lang w:eastAsia="x-none"/>
        </w:rPr>
        <w:t>.</w:t>
      </w:r>
      <w:r>
        <w:rPr>
          <w:lang w:eastAsia="x-none"/>
        </w:rPr>
        <w:fldChar w:fldCharType="end"/>
      </w:r>
    </w:p>
    <w:p w14:paraId="0B2229D0" w14:textId="77777777" w:rsidR="00F0434E" w:rsidRPr="00177B53" w:rsidRDefault="00F0434E" w:rsidP="00F0434E">
      <w:pPr>
        <w:pStyle w:val="af3"/>
        <w:numPr>
          <w:ilvl w:val="0"/>
          <w:numId w:val="27"/>
        </w:numPr>
        <w:spacing w:after="0"/>
        <w:jc w:val="both"/>
        <w:rPr>
          <w:b/>
          <w:i/>
          <w:szCs w:val="20"/>
          <w:lang w:eastAsia="x-none"/>
        </w:rPr>
      </w:pPr>
      <w:r w:rsidRPr="00177B53">
        <w:rPr>
          <w:b/>
          <w:i/>
          <w:szCs w:val="20"/>
          <w:lang w:eastAsia="x-none"/>
        </w:rPr>
        <w:t>E-UTRA measurements are NOT allowed to be interrupted due to NR SRS carrier switching in FR2 for UE capable of per-FR gap</w:t>
      </w:r>
    </w:p>
    <w:p w14:paraId="38AACED4" w14:textId="77777777" w:rsidR="00F0434E" w:rsidRPr="00177B53" w:rsidRDefault="00F0434E" w:rsidP="00F0434E">
      <w:pPr>
        <w:pStyle w:val="af6"/>
        <w:numPr>
          <w:ilvl w:val="0"/>
          <w:numId w:val="27"/>
        </w:numPr>
        <w:spacing w:before="0" w:after="120"/>
        <w:rPr>
          <w:rFonts w:asciiTheme="minorHAnsi" w:hAnsiTheme="minorHAnsi"/>
          <w:b/>
          <w:i/>
          <w:szCs w:val="20"/>
          <w:lang w:eastAsia="x-none"/>
        </w:rPr>
      </w:pPr>
      <w:r w:rsidRPr="00177B53">
        <w:rPr>
          <w:rFonts w:asciiTheme="minorHAnsi" w:hAnsiTheme="minorHAnsi"/>
          <w:b/>
          <w:i/>
          <w:szCs w:val="20"/>
          <w:lang w:eastAsia="x-none"/>
        </w:rPr>
        <w:t>E-UTRA measurements are allowed to be interrupted for UE not capable of per-FR gap.</w:t>
      </w:r>
    </w:p>
    <w:p w14:paraId="0BCD72AF" w14:textId="77777777" w:rsidR="00F0434E" w:rsidRPr="00177B53" w:rsidRDefault="00F0434E" w:rsidP="00F0434E">
      <w:pPr>
        <w:pStyle w:val="af6"/>
        <w:numPr>
          <w:ilvl w:val="0"/>
          <w:numId w:val="27"/>
        </w:numPr>
        <w:spacing w:before="0" w:after="120"/>
        <w:rPr>
          <w:rFonts w:asciiTheme="minorHAnsi" w:hAnsiTheme="minorHAnsi"/>
          <w:b/>
          <w:i/>
          <w:szCs w:val="20"/>
          <w:lang w:eastAsia="x-none"/>
        </w:rPr>
      </w:pPr>
      <w:r w:rsidRPr="00177B53">
        <w:rPr>
          <w:rFonts w:asciiTheme="minorHAnsi" w:hAnsiTheme="minorHAnsi"/>
          <w:b/>
          <w:i/>
          <w:szCs w:val="20"/>
          <w:lang w:eastAsia="x-none"/>
        </w:rPr>
        <w:t>E-UTRA measurements are allowed to be interrupted due to NR SRS carrier switching in FR1.</w:t>
      </w:r>
    </w:p>
    <w:p w14:paraId="24C8F143" w14:textId="574212C3" w:rsidR="00F0434E" w:rsidRDefault="00F0434E" w:rsidP="00002FA7">
      <w:pPr>
        <w:rPr>
          <w:lang w:eastAsia="x-none"/>
        </w:rPr>
      </w:pPr>
      <w:r>
        <w:rPr>
          <w:lang w:eastAsia="x-none"/>
        </w:rPr>
        <w:fldChar w:fldCharType="begin"/>
      </w:r>
      <w:r>
        <w:rPr>
          <w:lang w:eastAsia="x-none"/>
        </w:rPr>
        <w:instrText xml:space="preserve"> REF _Ref39847235 \h </w:instrText>
      </w:r>
      <w:r>
        <w:rPr>
          <w:lang w:eastAsia="x-none"/>
        </w:rPr>
      </w:r>
      <w:r>
        <w:rPr>
          <w:lang w:eastAsia="x-none"/>
        </w:rPr>
        <w:fldChar w:fldCharType="separate"/>
      </w:r>
      <w:r w:rsidRPr="00167636">
        <w:rPr>
          <w:b/>
          <w:i/>
          <w:szCs w:val="20"/>
          <w:lang w:eastAsia="x-none"/>
        </w:rPr>
        <w:t xml:space="preserve">Proposal </w:t>
      </w:r>
      <w:r>
        <w:rPr>
          <w:b/>
          <w:i/>
          <w:noProof/>
          <w:szCs w:val="20"/>
          <w:lang w:eastAsia="x-none"/>
        </w:rPr>
        <w:t>3</w:t>
      </w:r>
      <w:r w:rsidRPr="00167636">
        <w:rPr>
          <w:b/>
          <w:i/>
          <w:szCs w:val="20"/>
          <w:lang w:eastAsia="x-none"/>
        </w:rPr>
        <w:t>: When LTE SRS carrier switch from carrier 1 to carrier 2, the UE is allowed to cause interruption to the NR measurement, reception and transmission.</w:t>
      </w:r>
      <w:r>
        <w:rPr>
          <w:lang w:eastAsia="x-none"/>
        </w:rPr>
        <w:fldChar w:fldCharType="end"/>
      </w:r>
    </w:p>
    <w:p w14:paraId="4EB9DE82" w14:textId="77777777" w:rsidR="00F0434E" w:rsidRPr="00177B53" w:rsidRDefault="00F0434E" w:rsidP="00F0434E">
      <w:pPr>
        <w:pStyle w:val="af6"/>
        <w:numPr>
          <w:ilvl w:val="0"/>
          <w:numId w:val="27"/>
        </w:numPr>
        <w:spacing w:before="0" w:beforeAutospacing="0" w:line="240" w:lineRule="auto"/>
        <w:ind w:left="357" w:hanging="357"/>
        <w:rPr>
          <w:rFonts w:asciiTheme="minorHAnsi" w:hAnsiTheme="minorHAnsi"/>
          <w:b/>
          <w:i/>
          <w:szCs w:val="20"/>
          <w:lang w:eastAsia="x-none"/>
        </w:rPr>
      </w:pPr>
      <w:r w:rsidRPr="00177B53">
        <w:rPr>
          <w:rFonts w:asciiTheme="minorHAnsi" w:hAnsiTheme="minorHAnsi"/>
          <w:b/>
          <w:i/>
          <w:szCs w:val="20"/>
          <w:lang w:eastAsia="x-none"/>
        </w:rPr>
        <w:t>NR measurements in FR2 are NOT allowed to be interrupted for UE capable of per-FR gap</w:t>
      </w:r>
    </w:p>
    <w:p w14:paraId="4B9A11FE" w14:textId="77777777" w:rsidR="00F0434E" w:rsidRPr="00177B53" w:rsidRDefault="00F0434E" w:rsidP="00F0434E">
      <w:pPr>
        <w:pStyle w:val="af6"/>
        <w:numPr>
          <w:ilvl w:val="0"/>
          <w:numId w:val="27"/>
        </w:numPr>
        <w:spacing w:before="0" w:after="120"/>
        <w:rPr>
          <w:rFonts w:asciiTheme="minorHAnsi" w:hAnsiTheme="minorHAnsi"/>
          <w:b/>
          <w:i/>
          <w:szCs w:val="20"/>
          <w:lang w:eastAsia="x-none"/>
        </w:rPr>
      </w:pPr>
      <w:r w:rsidRPr="00177B53">
        <w:rPr>
          <w:rFonts w:asciiTheme="minorHAnsi" w:hAnsiTheme="minorHAnsi"/>
          <w:b/>
          <w:i/>
          <w:szCs w:val="20"/>
          <w:lang w:eastAsia="x-none"/>
        </w:rPr>
        <w:t>NR measurements in FR1 are allowed to be interrupted.</w:t>
      </w:r>
    </w:p>
    <w:p w14:paraId="70B12545" w14:textId="77777777" w:rsidR="00F0434E" w:rsidRPr="00177B53" w:rsidRDefault="00F0434E" w:rsidP="00F0434E">
      <w:pPr>
        <w:pStyle w:val="af6"/>
        <w:numPr>
          <w:ilvl w:val="0"/>
          <w:numId w:val="27"/>
        </w:numPr>
        <w:spacing w:before="0" w:after="120"/>
        <w:jc w:val="both"/>
        <w:rPr>
          <w:b/>
          <w:i/>
          <w:szCs w:val="20"/>
          <w:lang w:eastAsia="x-none"/>
        </w:rPr>
      </w:pPr>
      <w:r w:rsidRPr="00177B53">
        <w:rPr>
          <w:rFonts w:asciiTheme="minorHAnsi" w:hAnsiTheme="minorHAnsi"/>
          <w:b/>
          <w:i/>
          <w:szCs w:val="20"/>
          <w:lang w:eastAsia="x-none"/>
        </w:rPr>
        <w:t>NR measurements are allowed to be interrupted for UE not capable of per-FR gap.</w:t>
      </w:r>
      <w:r w:rsidRPr="00177B53">
        <w:rPr>
          <w:b/>
          <w:i/>
          <w:szCs w:val="20"/>
          <w:lang w:eastAsia="x-none"/>
        </w:rPr>
        <w:t xml:space="preserve">    </w:t>
      </w:r>
    </w:p>
    <w:p w14:paraId="00085F61" w14:textId="16B0BE47" w:rsidR="000F20AC" w:rsidRPr="000C45FD" w:rsidRDefault="000F20AC" w:rsidP="00F335E7">
      <w:pPr>
        <w:pStyle w:val="1"/>
        <w:numPr>
          <w:ilvl w:val="0"/>
          <w:numId w:val="2"/>
        </w:numPr>
        <w:rPr>
          <w:rFonts w:ascii="Calibri" w:hAnsi="Calibri"/>
        </w:rPr>
      </w:pPr>
      <w:r w:rsidRPr="000C45FD">
        <w:rPr>
          <w:rFonts w:ascii="Calibri" w:hAnsi="Calibri"/>
        </w:rPr>
        <w:t>References</w:t>
      </w:r>
    </w:p>
    <w:p w14:paraId="00E4A657" w14:textId="68DF4CC0" w:rsidR="00B322E3" w:rsidRPr="00B322E3" w:rsidRDefault="00B327DE" w:rsidP="00B327DE">
      <w:pPr>
        <w:numPr>
          <w:ilvl w:val="0"/>
          <w:numId w:val="1"/>
        </w:numPr>
        <w:spacing w:after="180" w:line="240" w:lineRule="auto"/>
        <w:rPr>
          <w:iCs/>
          <w:lang w:val="en-GB"/>
        </w:rPr>
      </w:pPr>
      <w:bookmarkStart w:id="7" w:name="_Ref497919005"/>
      <w:bookmarkStart w:id="8" w:name="_Ref446505138"/>
      <w:r w:rsidRPr="00B327DE">
        <w:t>R4-</w:t>
      </w:r>
      <w:r w:rsidR="00EB1987">
        <w:t>200</w:t>
      </w:r>
      <w:r w:rsidR="00F6184E">
        <w:t>5341</w:t>
      </w:r>
      <w:r>
        <w:t>,</w:t>
      </w:r>
      <w:r w:rsidRPr="00B327DE">
        <w:t xml:space="preserve"> </w:t>
      </w:r>
      <w:r>
        <w:t>“</w:t>
      </w:r>
      <w:r w:rsidR="00002FA7" w:rsidRPr="00002FA7">
        <w:t>Way forward on R16 NR RRM enhancements – SRS carrier switching</w:t>
      </w:r>
      <w:r>
        <w:t>”</w:t>
      </w:r>
      <w:r w:rsidR="00B322E3">
        <w:t xml:space="preserve">, </w:t>
      </w:r>
      <w:bookmarkEnd w:id="7"/>
      <w:r>
        <w:t>ZTE</w:t>
      </w:r>
    </w:p>
    <w:bookmarkEnd w:id="8"/>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D67C3" w14:textId="77777777" w:rsidR="003D6BC9" w:rsidRDefault="003D6BC9">
      <w:r>
        <w:separator/>
      </w:r>
    </w:p>
  </w:endnote>
  <w:endnote w:type="continuationSeparator" w:id="0">
    <w:p w14:paraId="0BAD5733" w14:textId="77777777" w:rsidR="003D6BC9" w:rsidRDefault="003D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5177B" w14:textId="77777777" w:rsidR="003D6BC9" w:rsidRDefault="003D6BC9">
      <w:r>
        <w:separator/>
      </w:r>
    </w:p>
  </w:footnote>
  <w:footnote w:type="continuationSeparator" w:id="0">
    <w:p w14:paraId="09CD96A1" w14:textId="77777777" w:rsidR="003D6BC9" w:rsidRDefault="003D6B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C253B4"/>
    <w:multiLevelType w:val="hybridMultilevel"/>
    <w:tmpl w:val="C3A4E548"/>
    <w:lvl w:ilvl="0" w:tplc="94445E42">
      <w:start w:val="1"/>
      <w:numFmt w:val="bullet"/>
      <w:lvlText w:val="•"/>
      <w:lvlJc w:val="left"/>
      <w:pPr>
        <w:tabs>
          <w:tab w:val="num" w:pos="720"/>
        </w:tabs>
        <w:ind w:left="720" w:hanging="360"/>
      </w:pPr>
      <w:rPr>
        <w:rFonts w:ascii="Arial" w:hAnsi="Arial" w:hint="default"/>
      </w:rPr>
    </w:lvl>
    <w:lvl w:ilvl="1" w:tplc="7CD0AE36">
      <w:numFmt w:val="bullet"/>
      <w:lvlText w:val="–"/>
      <w:lvlJc w:val="left"/>
      <w:pPr>
        <w:tabs>
          <w:tab w:val="num" w:pos="1440"/>
        </w:tabs>
        <w:ind w:left="1440" w:hanging="360"/>
      </w:pPr>
      <w:rPr>
        <w:rFonts w:ascii="Arial" w:hAnsi="Arial" w:hint="default"/>
      </w:rPr>
    </w:lvl>
    <w:lvl w:ilvl="2" w:tplc="C89E0948">
      <w:numFmt w:val="bullet"/>
      <w:lvlText w:val="•"/>
      <w:lvlJc w:val="left"/>
      <w:pPr>
        <w:tabs>
          <w:tab w:val="num" w:pos="2160"/>
        </w:tabs>
        <w:ind w:left="2160" w:hanging="360"/>
      </w:pPr>
      <w:rPr>
        <w:rFonts w:ascii="Arial" w:hAnsi="Arial" w:hint="default"/>
      </w:rPr>
    </w:lvl>
    <w:lvl w:ilvl="3" w:tplc="73B8B99A" w:tentative="1">
      <w:start w:val="1"/>
      <w:numFmt w:val="bullet"/>
      <w:lvlText w:val="•"/>
      <w:lvlJc w:val="left"/>
      <w:pPr>
        <w:tabs>
          <w:tab w:val="num" w:pos="2880"/>
        </w:tabs>
        <w:ind w:left="2880" w:hanging="360"/>
      </w:pPr>
      <w:rPr>
        <w:rFonts w:ascii="Arial" w:hAnsi="Arial" w:hint="default"/>
      </w:rPr>
    </w:lvl>
    <w:lvl w:ilvl="4" w:tplc="E346A55C" w:tentative="1">
      <w:start w:val="1"/>
      <w:numFmt w:val="bullet"/>
      <w:lvlText w:val="•"/>
      <w:lvlJc w:val="left"/>
      <w:pPr>
        <w:tabs>
          <w:tab w:val="num" w:pos="3600"/>
        </w:tabs>
        <w:ind w:left="3600" w:hanging="360"/>
      </w:pPr>
      <w:rPr>
        <w:rFonts w:ascii="Arial" w:hAnsi="Arial" w:hint="default"/>
      </w:rPr>
    </w:lvl>
    <w:lvl w:ilvl="5" w:tplc="37EE2140" w:tentative="1">
      <w:start w:val="1"/>
      <w:numFmt w:val="bullet"/>
      <w:lvlText w:val="•"/>
      <w:lvlJc w:val="left"/>
      <w:pPr>
        <w:tabs>
          <w:tab w:val="num" w:pos="4320"/>
        </w:tabs>
        <w:ind w:left="4320" w:hanging="360"/>
      </w:pPr>
      <w:rPr>
        <w:rFonts w:ascii="Arial" w:hAnsi="Arial" w:hint="default"/>
      </w:rPr>
    </w:lvl>
    <w:lvl w:ilvl="6" w:tplc="13142D86" w:tentative="1">
      <w:start w:val="1"/>
      <w:numFmt w:val="bullet"/>
      <w:lvlText w:val="•"/>
      <w:lvlJc w:val="left"/>
      <w:pPr>
        <w:tabs>
          <w:tab w:val="num" w:pos="5040"/>
        </w:tabs>
        <w:ind w:left="5040" w:hanging="360"/>
      </w:pPr>
      <w:rPr>
        <w:rFonts w:ascii="Arial" w:hAnsi="Arial" w:hint="default"/>
      </w:rPr>
    </w:lvl>
    <w:lvl w:ilvl="7" w:tplc="B2166FA0" w:tentative="1">
      <w:start w:val="1"/>
      <w:numFmt w:val="bullet"/>
      <w:lvlText w:val="•"/>
      <w:lvlJc w:val="left"/>
      <w:pPr>
        <w:tabs>
          <w:tab w:val="num" w:pos="5760"/>
        </w:tabs>
        <w:ind w:left="5760" w:hanging="360"/>
      </w:pPr>
      <w:rPr>
        <w:rFonts w:ascii="Arial" w:hAnsi="Arial" w:hint="default"/>
      </w:rPr>
    </w:lvl>
    <w:lvl w:ilvl="8" w:tplc="C04E0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277BF"/>
    <w:multiLevelType w:val="hybridMultilevel"/>
    <w:tmpl w:val="7F5A3296"/>
    <w:lvl w:ilvl="0" w:tplc="0966E3E0">
      <w:start w:val="1"/>
      <w:numFmt w:val="bullet"/>
      <w:lvlText w:val="•"/>
      <w:lvlJc w:val="left"/>
      <w:pPr>
        <w:tabs>
          <w:tab w:val="num" w:pos="720"/>
        </w:tabs>
        <w:ind w:left="720" w:hanging="360"/>
      </w:pPr>
      <w:rPr>
        <w:rFonts w:ascii="Arial" w:hAnsi="Arial" w:hint="default"/>
      </w:rPr>
    </w:lvl>
    <w:lvl w:ilvl="1" w:tplc="B82AD2E6">
      <w:numFmt w:val="bullet"/>
      <w:lvlText w:val="–"/>
      <w:lvlJc w:val="left"/>
      <w:pPr>
        <w:tabs>
          <w:tab w:val="num" w:pos="1440"/>
        </w:tabs>
        <w:ind w:left="1440" w:hanging="360"/>
      </w:pPr>
      <w:rPr>
        <w:rFonts w:ascii="Arial" w:hAnsi="Arial" w:hint="default"/>
      </w:rPr>
    </w:lvl>
    <w:lvl w:ilvl="2" w:tplc="76484DE4" w:tentative="1">
      <w:start w:val="1"/>
      <w:numFmt w:val="bullet"/>
      <w:lvlText w:val="•"/>
      <w:lvlJc w:val="left"/>
      <w:pPr>
        <w:tabs>
          <w:tab w:val="num" w:pos="2160"/>
        </w:tabs>
        <w:ind w:left="2160" w:hanging="360"/>
      </w:pPr>
      <w:rPr>
        <w:rFonts w:ascii="Arial" w:hAnsi="Arial" w:hint="default"/>
      </w:rPr>
    </w:lvl>
    <w:lvl w:ilvl="3" w:tplc="96E0A4F6" w:tentative="1">
      <w:start w:val="1"/>
      <w:numFmt w:val="bullet"/>
      <w:lvlText w:val="•"/>
      <w:lvlJc w:val="left"/>
      <w:pPr>
        <w:tabs>
          <w:tab w:val="num" w:pos="2880"/>
        </w:tabs>
        <w:ind w:left="2880" w:hanging="360"/>
      </w:pPr>
      <w:rPr>
        <w:rFonts w:ascii="Arial" w:hAnsi="Arial" w:hint="default"/>
      </w:rPr>
    </w:lvl>
    <w:lvl w:ilvl="4" w:tplc="0F104222" w:tentative="1">
      <w:start w:val="1"/>
      <w:numFmt w:val="bullet"/>
      <w:lvlText w:val="•"/>
      <w:lvlJc w:val="left"/>
      <w:pPr>
        <w:tabs>
          <w:tab w:val="num" w:pos="3600"/>
        </w:tabs>
        <w:ind w:left="3600" w:hanging="360"/>
      </w:pPr>
      <w:rPr>
        <w:rFonts w:ascii="Arial" w:hAnsi="Arial" w:hint="default"/>
      </w:rPr>
    </w:lvl>
    <w:lvl w:ilvl="5" w:tplc="8C8E8FD0" w:tentative="1">
      <w:start w:val="1"/>
      <w:numFmt w:val="bullet"/>
      <w:lvlText w:val="•"/>
      <w:lvlJc w:val="left"/>
      <w:pPr>
        <w:tabs>
          <w:tab w:val="num" w:pos="4320"/>
        </w:tabs>
        <w:ind w:left="4320" w:hanging="360"/>
      </w:pPr>
      <w:rPr>
        <w:rFonts w:ascii="Arial" w:hAnsi="Arial" w:hint="default"/>
      </w:rPr>
    </w:lvl>
    <w:lvl w:ilvl="6" w:tplc="8FAAD01E" w:tentative="1">
      <w:start w:val="1"/>
      <w:numFmt w:val="bullet"/>
      <w:lvlText w:val="•"/>
      <w:lvlJc w:val="left"/>
      <w:pPr>
        <w:tabs>
          <w:tab w:val="num" w:pos="5040"/>
        </w:tabs>
        <w:ind w:left="5040" w:hanging="360"/>
      </w:pPr>
      <w:rPr>
        <w:rFonts w:ascii="Arial" w:hAnsi="Arial" w:hint="default"/>
      </w:rPr>
    </w:lvl>
    <w:lvl w:ilvl="7" w:tplc="B84E1126" w:tentative="1">
      <w:start w:val="1"/>
      <w:numFmt w:val="bullet"/>
      <w:lvlText w:val="•"/>
      <w:lvlJc w:val="left"/>
      <w:pPr>
        <w:tabs>
          <w:tab w:val="num" w:pos="5760"/>
        </w:tabs>
        <w:ind w:left="5760" w:hanging="360"/>
      </w:pPr>
      <w:rPr>
        <w:rFonts w:ascii="Arial" w:hAnsi="Arial" w:hint="default"/>
      </w:rPr>
    </w:lvl>
    <w:lvl w:ilvl="8" w:tplc="215C3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360"/>
        </w:tabs>
        <w:ind w:left="360" w:hanging="360"/>
      </w:pPr>
      <w:rPr>
        <w:rFonts w:ascii="Wingdings" w:hAnsi="Wingdings"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13822DB"/>
    <w:multiLevelType w:val="hybridMultilevel"/>
    <w:tmpl w:val="DAEC3FCE"/>
    <w:lvl w:ilvl="0" w:tplc="4DD44600">
      <w:start w:val="1"/>
      <w:numFmt w:val="bullet"/>
      <w:lvlText w:val="•"/>
      <w:lvlJc w:val="left"/>
      <w:pPr>
        <w:tabs>
          <w:tab w:val="num" w:pos="720"/>
        </w:tabs>
        <w:ind w:left="720" w:hanging="360"/>
      </w:pPr>
      <w:rPr>
        <w:rFonts w:ascii="Arial" w:hAnsi="Arial" w:hint="default"/>
      </w:rPr>
    </w:lvl>
    <w:lvl w:ilvl="1" w:tplc="D82232A8">
      <w:numFmt w:val="bullet"/>
      <w:lvlText w:val="–"/>
      <w:lvlJc w:val="left"/>
      <w:pPr>
        <w:tabs>
          <w:tab w:val="num" w:pos="1440"/>
        </w:tabs>
        <w:ind w:left="1440" w:hanging="360"/>
      </w:pPr>
      <w:rPr>
        <w:rFonts w:ascii="Arial" w:hAnsi="Arial" w:hint="default"/>
      </w:rPr>
    </w:lvl>
    <w:lvl w:ilvl="2" w:tplc="A42476EA">
      <w:numFmt w:val="bullet"/>
      <w:lvlText w:val="•"/>
      <w:lvlJc w:val="left"/>
      <w:pPr>
        <w:tabs>
          <w:tab w:val="num" w:pos="2160"/>
        </w:tabs>
        <w:ind w:left="2160" w:hanging="360"/>
      </w:pPr>
      <w:rPr>
        <w:rFonts w:ascii="Arial" w:hAnsi="Arial" w:hint="default"/>
      </w:rPr>
    </w:lvl>
    <w:lvl w:ilvl="3" w:tplc="6D720C88" w:tentative="1">
      <w:start w:val="1"/>
      <w:numFmt w:val="bullet"/>
      <w:lvlText w:val="•"/>
      <w:lvlJc w:val="left"/>
      <w:pPr>
        <w:tabs>
          <w:tab w:val="num" w:pos="2880"/>
        </w:tabs>
        <w:ind w:left="2880" w:hanging="360"/>
      </w:pPr>
      <w:rPr>
        <w:rFonts w:ascii="Arial" w:hAnsi="Arial" w:hint="default"/>
      </w:rPr>
    </w:lvl>
    <w:lvl w:ilvl="4" w:tplc="17B853E8" w:tentative="1">
      <w:start w:val="1"/>
      <w:numFmt w:val="bullet"/>
      <w:lvlText w:val="•"/>
      <w:lvlJc w:val="left"/>
      <w:pPr>
        <w:tabs>
          <w:tab w:val="num" w:pos="3600"/>
        </w:tabs>
        <w:ind w:left="3600" w:hanging="360"/>
      </w:pPr>
      <w:rPr>
        <w:rFonts w:ascii="Arial" w:hAnsi="Arial" w:hint="default"/>
      </w:rPr>
    </w:lvl>
    <w:lvl w:ilvl="5" w:tplc="71985ABA" w:tentative="1">
      <w:start w:val="1"/>
      <w:numFmt w:val="bullet"/>
      <w:lvlText w:val="•"/>
      <w:lvlJc w:val="left"/>
      <w:pPr>
        <w:tabs>
          <w:tab w:val="num" w:pos="4320"/>
        </w:tabs>
        <w:ind w:left="4320" w:hanging="360"/>
      </w:pPr>
      <w:rPr>
        <w:rFonts w:ascii="Arial" w:hAnsi="Arial" w:hint="default"/>
      </w:rPr>
    </w:lvl>
    <w:lvl w:ilvl="6" w:tplc="28580A68" w:tentative="1">
      <w:start w:val="1"/>
      <w:numFmt w:val="bullet"/>
      <w:lvlText w:val="•"/>
      <w:lvlJc w:val="left"/>
      <w:pPr>
        <w:tabs>
          <w:tab w:val="num" w:pos="5040"/>
        </w:tabs>
        <w:ind w:left="5040" w:hanging="360"/>
      </w:pPr>
      <w:rPr>
        <w:rFonts w:ascii="Arial" w:hAnsi="Arial" w:hint="default"/>
      </w:rPr>
    </w:lvl>
    <w:lvl w:ilvl="7" w:tplc="94F4E4CA" w:tentative="1">
      <w:start w:val="1"/>
      <w:numFmt w:val="bullet"/>
      <w:lvlText w:val="•"/>
      <w:lvlJc w:val="left"/>
      <w:pPr>
        <w:tabs>
          <w:tab w:val="num" w:pos="5760"/>
        </w:tabs>
        <w:ind w:left="5760" w:hanging="360"/>
      </w:pPr>
      <w:rPr>
        <w:rFonts w:ascii="Arial" w:hAnsi="Arial" w:hint="default"/>
      </w:rPr>
    </w:lvl>
    <w:lvl w:ilvl="8" w:tplc="CCE04A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E61337"/>
    <w:multiLevelType w:val="hybridMultilevel"/>
    <w:tmpl w:val="DB1C59A8"/>
    <w:lvl w:ilvl="0" w:tplc="04090001">
      <w:start w:val="1"/>
      <w:numFmt w:val="bullet"/>
      <w:lvlText w:val=""/>
      <w:lvlJc w:val="left"/>
      <w:pPr>
        <w:tabs>
          <w:tab w:val="num" w:pos="360"/>
        </w:tabs>
        <w:ind w:left="360" w:hanging="360"/>
      </w:pPr>
      <w:rPr>
        <w:rFonts w:ascii="Symbol" w:hAnsi="Symbol"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04090001">
      <w:start w:val="1"/>
      <w:numFmt w:val="bullet"/>
      <w:lvlText w:val=""/>
      <w:lvlJc w:val="left"/>
      <w:pPr>
        <w:tabs>
          <w:tab w:val="num" w:pos="2520"/>
        </w:tabs>
        <w:ind w:left="2520" w:hanging="360"/>
      </w:pPr>
      <w:rPr>
        <w:rFonts w:ascii="Symbol" w:hAnsi="Symbol"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8E2191A"/>
    <w:multiLevelType w:val="hybridMultilevel"/>
    <w:tmpl w:val="5F7CB612"/>
    <w:lvl w:ilvl="0" w:tplc="4E904B02">
      <w:start w:val="1"/>
      <w:numFmt w:val="bullet"/>
      <w:lvlText w:val="•"/>
      <w:lvlJc w:val="left"/>
      <w:pPr>
        <w:tabs>
          <w:tab w:val="num" w:pos="720"/>
        </w:tabs>
        <w:ind w:left="720" w:hanging="360"/>
      </w:pPr>
      <w:rPr>
        <w:rFonts w:ascii="Arial" w:hAnsi="Arial" w:hint="default"/>
      </w:rPr>
    </w:lvl>
    <w:lvl w:ilvl="1" w:tplc="E9782AAA">
      <w:numFmt w:val="bullet"/>
      <w:lvlText w:val="–"/>
      <w:lvlJc w:val="left"/>
      <w:pPr>
        <w:tabs>
          <w:tab w:val="num" w:pos="1440"/>
        </w:tabs>
        <w:ind w:left="1440" w:hanging="360"/>
      </w:pPr>
      <w:rPr>
        <w:rFonts w:ascii="Arial" w:hAnsi="Arial" w:hint="default"/>
      </w:rPr>
    </w:lvl>
    <w:lvl w:ilvl="2" w:tplc="49FA75AC" w:tentative="1">
      <w:start w:val="1"/>
      <w:numFmt w:val="bullet"/>
      <w:lvlText w:val="•"/>
      <w:lvlJc w:val="left"/>
      <w:pPr>
        <w:tabs>
          <w:tab w:val="num" w:pos="2160"/>
        </w:tabs>
        <w:ind w:left="2160" w:hanging="360"/>
      </w:pPr>
      <w:rPr>
        <w:rFonts w:ascii="Arial" w:hAnsi="Arial" w:hint="default"/>
      </w:rPr>
    </w:lvl>
    <w:lvl w:ilvl="3" w:tplc="E430C954" w:tentative="1">
      <w:start w:val="1"/>
      <w:numFmt w:val="bullet"/>
      <w:lvlText w:val="•"/>
      <w:lvlJc w:val="left"/>
      <w:pPr>
        <w:tabs>
          <w:tab w:val="num" w:pos="2880"/>
        </w:tabs>
        <w:ind w:left="2880" w:hanging="360"/>
      </w:pPr>
      <w:rPr>
        <w:rFonts w:ascii="Arial" w:hAnsi="Arial" w:hint="default"/>
      </w:rPr>
    </w:lvl>
    <w:lvl w:ilvl="4" w:tplc="3F10DA00" w:tentative="1">
      <w:start w:val="1"/>
      <w:numFmt w:val="bullet"/>
      <w:lvlText w:val="•"/>
      <w:lvlJc w:val="left"/>
      <w:pPr>
        <w:tabs>
          <w:tab w:val="num" w:pos="3600"/>
        </w:tabs>
        <w:ind w:left="3600" w:hanging="360"/>
      </w:pPr>
      <w:rPr>
        <w:rFonts w:ascii="Arial" w:hAnsi="Arial" w:hint="default"/>
      </w:rPr>
    </w:lvl>
    <w:lvl w:ilvl="5" w:tplc="BC22E4B6" w:tentative="1">
      <w:start w:val="1"/>
      <w:numFmt w:val="bullet"/>
      <w:lvlText w:val="•"/>
      <w:lvlJc w:val="left"/>
      <w:pPr>
        <w:tabs>
          <w:tab w:val="num" w:pos="4320"/>
        </w:tabs>
        <w:ind w:left="4320" w:hanging="360"/>
      </w:pPr>
      <w:rPr>
        <w:rFonts w:ascii="Arial" w:hAnsi="Arial" w:hint="default"/>
      </w:rPr>
    </w:lvl>
    <w:lvl w:ilvl="6" w:tplc="E0FA5B3E" w:tentative="1">
      <w:start w:val="1"/>
      <w:numFmt w:val="bullet"/>
      <w:lvlText w:val="•"/>
      <w:lvlJc w:val="left"/>
      <w:pPr>
        <w:tabs>
          <w:tab w:val="num" w:pos="5040"/>
        </w:tabs>
        <w:ind w:left="5040" w:hanging="360"/>
      </w:pPr>
      <w:rPr>
        <w:rFonts w:ascii="Arial" w:hAnsi="Arial" w:hint="default"/>
      </w:rPr>
    </w:lvl>
    <w:lvl w:ilvl="7" w:tplc="C9D45C3C" w:tentative="1">
      <w:start w:val="1"/>
      <w:numFmt w:val="bullet"/>
      <w:lvlText w:val="•"/>
      <w:lvlJc w:val="left"/>
      <w:pPr>
        <w:tabs>
          <w:tab w:val="num" w:pos="5760"/>
        </w:tabs>
        <w:ind w:left="5760" w:hanging="360"/>
      </w:pPr>
      <w:rPr>
        <w:rFonts w:ascii="Arial" w:hAnsi="Arial" w:hint="default"/>
      </w:rPr>
    </w:lvl>
    <w:lvl w:ilvl="8" w:tplc="BCB4BE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F56041"/>
    <w:multiLevelType w:val="hybridMultilevel"/>
    <w:tmpl w:val="EB2E068C"/>
    <w:lvl w:ilvl="0" w:tplc="8CD653EE">
      <w:start w:val="1"/>
      <w:numFmt w:val="bullet"/>
      <w:lvlText w:val="•"/>
      <w:lvlJc w:val="left"/>
      <w:pPr>
        <w:tabs>
          <w:tab w:val="num" w:pos="720"/>
        </w:tabs>
        <w:ind w:left="720" w:hanging="360"/>
      </w:pPr>
      <w:rPr>
        <w:rFonts w:ascii="Arial" w:hAnsi="Arial" w:hint="default"/>
      </w:rPr>
    </w:lvl>
    <w:lvl w:ilvl="1" w:tplc="2CE4A8A0">
      <w:start w:val="66"/>
      <w:numFmt w:val="bullet"/>
      <w:lvlText w:val="–"/>
      <w:lvlJc w:val="left"/>
      <w:pPr>
        <w:tabs>
          <w:tab w:val="num" w:pos="1440"/>
        </w:tabs>
        <w:ind w:left="1440" w:hanging="360"/>
      </w:pPr>
      <w:rPr>
        <w:rFonts w:ascii="Arial" w:hAnsi="Arial" w:hint="default"/>
      </w:rPr>
    </w:lvl>
    <w:lvl w:ilvl="2" w:tplc="A9B64BF4" w:tentative="1">
      <w:start w:val="1"/>
      <w:numFmt w:val="bullet"/>
      <w:lvlText w:val="•"/>
      <w:lvlJc w:val="left"/>
      <w:pPr>
        <w:tabs>
          <w:tab w:val="num" w:pos="2160"/>
        </w:tabs>
        <w:ind w:left="2160" w:hanging="360"/>
      </w:pPr>
      <w:rPr>
        <w:rFonts w:ascii="Arial" w:hAnsi="Arial" w:hint="default"/>
      </w:rPr>
    </w:lvl>
    <w:lvl w:ilvl="3" w:tplc="2E500804" w:tentative="1">
      <w:start w:val="1"/>
      <w:numFmt w:val="bullet"/>
      <w:lvlText w:val="•"/>
      <w:lvlJc w:val="left"/>
      <w:pPr>
        <w:tabs>
          <w:tab w:val="num" w:pos="2880"/>
        </w:tabs>
        <w:ind w:left="2880" w:hanging="360"/>
      </w:pPr>
      <w:rPr>
        <w:rFonts w:ascii="Arial" w:hAnsi="Arial" w:hint="default"/>
      </w:rPr>
    </w:lvl>
    <w:lvl w:ilvl="4" w:tplc="ED42A240" w:tentative="1">
      <w:start w:val="1"/>
      <w:numFmt w:val="bullet"/>
      <w:lvlText w:val="•"/>
      <w:lvlJc w:val="left"/>
      <w:pPr>
        <w:tabs>
          <w:tab w:val="num" w:pos="3600"/>
        </w:tabs>
        <w:ind w:left="3600" w:hanging="360"/>
      </w:pPr>
      <w:rPr>
        <w:rFonts w:ascii="Arial" w:hAnsi="Arial" w:hint="default"/>
      </w:rPr>
    </w:lvl>
    <w:lvl w:ilvl="5" w:tplc="06E00C90" w:tentative="1">
      <w:start w:val="1"/>
      <w:numFmt w:val="bullet"/>
      <w:lvlText w:val="•"/>
      <w:lvlJc w:val="left"/>
      <w:pPr>
        <w:tabs>
          <w:tab w:val="num" w:pos="4320"/>
        </w:tabs>
        <w:ind w:left="4320" w:hanging="360"/>
      </w:pPr>
      <w:rPr>
        <w:rFonts w:ascii="Arial" w:hAnsi="Arial" w:hint="default"/>
      </w:rPr>
    </w:lvl>
    <w:lvl w:ilvl="6" w:tplc="54584168" w:tentative="1">
      <w:start w:val="1"/>
      <w:numFmt w:val="bullet"/>
      <w:lvlText w:val="•"/>
      <w:lvlJc w:val="left"/>
      <w:pPr>
        <w:tabs>
          <w:tab w:val="num" w:pos="5040"/>
        </w:tabs>
        <w:ind w:left="5040" w:hanging="360"/>
      </w:pPr>
      <w:rPr>
        <w:rFonts w:ascii="Arial" w:hAnsi="Arial" w:hint="default"/>
      </w:rPr>
    </w:lvl>
    <w:lvl w:ilvl="7" w:tplc="90E66BD0" w:tentative="1">
      <w:start w:val="1"/>
      <w:numFmt w:val="bullet"/>
      <w:lvlText w:val="•"/>
      <w:lvlJc w:val="left"/>
      <w:pPr>
        <w:tabs>
          <w:tab w:val="num" w:pos="5760"/>
        </w:tabs>
        <w:ind w:left="5760" w:hanging="360"/>
      </w:pPr>
      <w:rPr>
        <w:rFonts w:ascii="Arial" w:hAnsi="Arial" w:hint="default"/>
      </w:rPr>
    </w:lvl>
    <w:lvl w:ilvl="8" w:tplc="A73650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5A65C3"/>
    <w:multiLevelType w:val="hybridMultilevel"/>
    <w:tmpl w:val="4CDCFD60"/>
    <w:lvl w:ilvl="0" w:tplc="DD04A64A">
      <w:start w:val="1"/>
      <w:numFmt w:val="bullet"/>
      <w:lvlText w:val="•"/>
      <w:lvlJc w:val="left"/>
      <w:pPr>
        <w:tabs>
          <w:tab w:val="num" w:pos="720"/>
        </w:tabs>
        <w:ind w:left="720" w:hanging="360"/>
      </w:pPr>
      <w:rPr>
        <w:rFonts w:ascii="Arial" w:hAnsi="Arial" w:hint="default"/>
      </w:rPr>
    </w:lvl>
    <w:lvl w:ilvl="1" w:tplc="FCDE7278">
      <w:numFmt w:val="bullet"/>
      <w:lvlText w:val="–"/>
      <w:lvlJc w:val="left"/>
      <w:pPr>
        <w:tabs>
          <w:tab w:val="num" w:pos="1440"/>
        </w:tabs>
        <w:ind w:left="1440" w:hanging="360"/>
      </w:pPr>
      <w:rPr>
        <w:rFonts w:ascii="Arial" w:hAnsi="Arial" w:hint="default"/>
      </w:rPr>
    </w:lvl>
    <w:lvl w:ilvl="2" w:tplc="D0F4CB1C">
      <w:numFmt w:val="bullet"/>
      <w:lvlText w:val="•"/>
      <w:lvlJc w:val="left"/>
      <w:pPr>
        <w:tabs>
          <w:tab w:val="num" w:pos="2160"/>
        </w:tabs>
        <w:ind w:left="2160" w:hanging="360"/>
      </w:pPr>
      <w:rPr>
        <w:rFonts w:ascii="Arial" w:hAnsi="Arial" w:hint="default"/>
      </w:rPr>
    </w:lvl>
    <w:lvl w:ilvl="3" w:tplc="6B2AADDE" w:tentative="1">
      <w:start w:val="1"/>
      <w:numFmt w:val="bullet"/>
      <w:lvlText w:val="•"/>
      <w:lvlJc w:val="left"/>
      <w:pPr>
        <w:tabs>
          <w:tab w:val="num" w:pos="2880"/>
        </w:tabs>
        <w:ind w:left="2880" w:hanging="360"/>
      </w:pPr>
      <w:rPr>
        <w:rFonts w:ascii="Arial" w:hAnsi="Arial" w:hint="default"/>
      </w:rPr>
    </w:lvl>
    <w:lvl w:ilvl="4" w:tplc="8AFA26D4" w:tentative="1">
      <w:start w:val="1"/>
      <w:numFmt w:val="bullet"/>
      <w:lvlText w:val="•"/>
      <w:lvlJc w:val="left"/>
      <w:pPr>
        <w:tabs>
          <w:tab w:val="num" w:pos="3600"/>
        </w:tabs>
        <w:ind w:left="3600" w:hanging="360"/>
      </w:pPr>
      <w:rPr>
        <w:rFonts w:ascii="Arial" w:hAnsi="Arial" w:hint="default"/>
      </w:rPr>
    </w:lvl>
    <w:lvl w:ilvl="5" w:tplc="1B8AFEBE" w:tentative="1">
      <w:start w:val="1"/>
      <w:numFmt w:val="bullet"/>
      <w:lvlText w:val="•"/>
      <w:lvlJc w:val="left"/>
      <w:pPr>
        <w:tabs>
          <w:tab w:val="num" w:pos="4320"/>
        </w:tabs>
        <w:ind w:left="4320" w:hanging="360"/>
      </w:pPr>
      <w:rPr>
        <w:rFonts w:ascii="Arial" w:hAnsi="Arial" w:hint="default"/>
      </w:rPr>
    </w:lvl>
    <w:lvl w:ilvl="6" w:tplc="87EC0D5E" w:tentative="1">
      <w:start w:val="1"/>
      <w:numFmt w:val="bullet"/>
      <w:lvlText w:val="•"/>
      <w:lvlJc w:val="left"/>
      <w:pPr>
        <w:tabs>
          <w:tab w:val="num" w:pos="5040"/>
        </w:tabs>
        <w:ind w:left="5040" w:hanging="360"/>
      </w:pPr>
      <w:rPr>
        <w:rFonts w:ascii="Arial" w:hAnsi="Arial" w:hint="default"/>
      </w:rPr>
    </w:lvl>
    <w:lvl w:ilvl="7" w:tplc="3902634E" w:tentative="1">
      <w:start w:val="1"/>
      <w:numFmt w:val="bullet"/>
      <w:lvlText w:val="•"/>
      <w:lvlJc w:val="left"/>
      <w:pPr>
        <w:tabs>
          <w:tab w:val="num" w:pos="5760"/>
        </w:tabs>
        <w:ind w:left="5760" w:hanging="360"/>
      </w:pPr>
      <w:rPr>
        <w:rFonts w:ascii="Arial" w:hAnsi="Arial" w:hint="default"/>
      </w:rPr>
    </w:lvl>
    <w:lvl w:ilvl="8" w:tplc="2D489E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CB28D3"/>
    <w:multiLevelType w:val="hybridMultilevel"/>
    <w:tmpl w:val="B810CD0A"/>
    <w:lvl w:ilvl="0" w:tplc="B6DC90C2">
      <w:start w:val="1"/>
      <w:numFmt w:val="bullet"/>
      <w:lvlText w:val="•"/>
      <w:lvlJc w:val="left"/>
      <w:pPr>
        <w:tabs>
          <w:tab w:val="num" w:pos="720"/>
        </w:tabs>
        <w:ind w:left="720" w:hanging="360"/>
      </w:pPr>
      <w:rPr>
        <w:rFonts w:ascii="Arial" w:hAnsi="Arial" w:hint="default"/>
      </w:rPr>
    </w:lvl>
    <w:lvl w:ilvl="1" w:tplc="07C2D7CA" w:tentative="1">
      <w:start w:val="1"/>
      <w:numFmt w:val="bullet"/>
      <w:lvlText w:val="•"/>
      <w:lvlJc w:val="left"/>
      <w:pPr>
        <w:tabs>
          <w:tab w:val="num" w:pos="1440"/>
        </w:tabs>
        <w:ind w:left="1440" w:hanging="360"/>
      </w:pPr>
      <w:rPr>
        <w:rFonts w:ascii="Arial" w:hAnsi="Arial" w:hint="default"/>
      </w:rPr>
    </w:lvl>
    <w:lvl w:ilvl="2" w:tplc="1D06BA5C" w:tentative="1">
      <w:start w:val="1"/>
      <w:numFmt w:val="bullet"/>
      <w:lvlText w:val="•"/>
      <w:lvlJc w:val="left"/>
      <w:pPr>
        <w:tabs>
          <w:tab w:val="num" w:pos="2160"/>
        </w:tabs>
        <w:ind w:left="2160" w:hanging="360"/>
      </w:pPr>
      <w:rPr>
        <w:rFonts w:ascii="Arial" w:hAnsi="Arial" w:hint="default"/>
      </w:rPr>
    </w:lvl>
    <w:lvl w:ilvl="3" w:tplc="FCD41DC0" w:tentative="1">
      <w:start w:val="1"/>
      <w:numFmt w:val="bullet"/>
      <w:lvlText w:val="•"/>
      <w:lvlJc w:val="left"/>
      <w:pPr>
        <w:tabs>
          <w:tab w:val="num" w:pos="2880"/>
        </w:tabs>
        <w:ind w:left="2880" w:hanging="360"/>
      </w:pPr>
      <w:rPr>
        <w:rFonts w:ascii="Arial" w:hAnsi="Arial" w:hint="default"/>
      </w:rPr>
    </w:lvl>
    <w:lvl w:ilvl="4" w:tplc="C27E099C" w:tentative="1">
      <w:start w:val="1"/>
      <w:numFmt w:val="bullet"/>
      <w:lvlText w:val="•"/>
      <w:lvlJc w:val="left"/>
      <w:pPr>
        <w:tabs>
          <w:tab w:val="num" w:pos="3600"/>
        </w:tabs>
        <w:ind w:left="3600" w:hanging="360"/>
      </w:pPr>
      <w:rPr>
        <w:rFonts w:ascii="Arial" w:hAnsi="Arial" w:hint="default"/>
      </w:rPr>
    </w:lvl>
    <w:lvl w:ilvl="5" w:tplc="0738449C" w:tentative="1">
      <w:start w:val="1"/>
      <w:numFmt w:val="bullet"/>
      <w:lvlText w:val="•"/>
      <w:lvlJc w:val="left"/>
      <w:pPr>
        <w:tabs>
          <w:tab w:val="num" w:pos="4320"/>
        </w:tabs>
        <w:ind w:left="4320" w:hanging="360"/>
      </w:pPr>
      <w:rPr>
        <w:rFonts w:ascii="Arial" w:hAnsi="Arial" w:hint="default"/>
      </w:rPr>
    </w:lvl>
    <w:lvl w:ilvl="6" w:tplc="A322BF5A" w:tentative="1">
      <w:start w:val="1"/>
      <w:numFmt w:val="bullet"/>
      <w:lvlText w:val="•"/>
      <w:lvlJc w:val="left"/>
      <w:pPr>
        <w:tabs>
          <w:tab w:val="num" w:pos="5040"/>
        </w:tabs>
        <w:ind w:left="5040" w:hanging="360"/>
      </w:pPr>
      <w:rPr>
        <w:rFonts w:ascii="Arial" w:hAnsi="Arial" w:hint="default"/>
      </w:rPr>
    </w:lvl>
    <w:lvl w:ilvl="7" w:tplc="8CF41272" w:tentative="1">
      <w:start w:val="1"/>
      <w:numFmt w:val="bullet"/>
      <w:lvlText w:val="•"/>
      <w:lvlJc w:val="left"/>
      <w:pPr>
        <w:tabs>
          <w:tab w:val="num" w:pos="5760"/>
        </w:tabs>
        <w:ind w:left="5760" w:hanging="360"/>
      </w:pPr>
      <w:rPr>
        <w:rFonts w:ascii="Arial" w:hAnsi="Arial" w:hint="default"/>
      </w:rPr>
    </w:lvl>
    <w:lvl w:ilvl="8" w:tplc="E6586D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3855C6"/>
    <w:multiLevelType w:val="hybridMultilevel"/>
    <w:tmpl w:val="A75C0DD6"/>
    <w:lvl w:ilvl="0" w:tplc="342E1080">
      <w:start w:val="1"/>
      <w:numFmt w:val="bullet"/>
      <w:lvlText w:val="•"/>
      <w:lvlJc w:val="left"/>
      <w:pPr>
        <w:tabs>
          <w:tab w:val="num" w:pos="720"/>
        </w:tabs>
        <w:ind w:left="720" w:hanging="360"/>
      </w:pPr>
      <w:rPr>
        <w:rFonts w:ascii="Arial" w:hAnsi="Arial" w:hint="default"/>
      </w:rPr>
    </w:lvl>
    <w:lvl w:ilvl="1" w:tplc="571AE160" w:tentative="1">
      <w:start w:val="1"/>
      <w:numFmt w:val="bullet"/>
      <w:lvlText w:val="•"/>
      <w:lvlJc w:val="left"/>
      <w:pPr>
        <w:tabs>
          <w:tab w:val="num" w:pos="1440"/>
        </w:tabs>
        <w:ind w:left="1440" w:hanging="360"/>
      </w:pPr>
      <w:rPr>
        <w:rFonts w:ascii="Arial" w:hAnsi="Arial" w:hint="default"/>
      </w:rPr>
    </w:lvl>
    <w:lvl w:ilvl="2" w:tplc="AE8227C4" w:tentative="1">
      <w:start w:val="1"/>
      <w:numFmt w:val="bullet"/>
      <w:lvlText w:val="•"/>
      <w:lvlJc w:val="left"/>
      <w:pPr>
        <w:tabs>
          <w:tab w:val="num" w:pos="2160"/>
        </w:tabs>
        <w:ind w:left="2160" w:hanging="360"/>
      </w:pPr>
      <w:rPr>
        <w:rFonts w:ascii="Arial" w:hAnsi="Arial" w:hint="default"/>
      </w:rPr>
    </w:lvl>
    <w:lvl w:ilvl="3" w:tplc="E1A401B2" w:tentative="1">
      <w:start w:val="1"/>
      <w:numFmt w:val="bullet"/>
      <w:lvlText w:val="•"/>
      <w:lvlJc w:val="left"/>
      <w:pPr>
        <w:tabs>
          <w:tab w:val="num" w:pos="2880"/>
        </w:tabs>
        <w:ind w:left="2880" w:hanging="360"/>
      </w:pPr>
      <w:rPr>
        <w:rFonts w:ascii="Arial" w:hAnsi="Arial" w:hint="default"/>
      </w:rPr>
    </w:lvl>
    <w:lvl w:ilvl="4" w:tplc="5E5684A0" w:tentative="1">
      <w:start w:val="1"/>
      <w:numFmt w:val="bullet"/>
      <w:lvlText w:val="•"/>
      <w:lvlJc w:val="left"/>
      <w:pPr>
        <w:tabs>
          <w:tab w:val="num" w:pos="3600"/>
        </w:tabs>
        <w:ind w:left="3600" w:hanging="360"/>
      </w:pPr>
      <w:rPr>
        <w:rFonts w:ascii="Arial" w:hAnsi="Arial" w:hint="default"/>
      </w:rPr>
    </w:lvl>
    <w:lvl w:ilvl="5" w:tplc="82F0B5F8" w:tentative="1">
      <w:start w:val="1"/>
      <w:numFmt w:val="bullet"/>
      <w:lvlText w:val="•"/>
      <w:lvlJc w:val="left"/>
      <w:pPr>
        <w:tabs>
          <w:tab w:val="num" w:pos="4320"/>
        </w:tabs>
        <w:ind w:left="4320" w:hanging="360"/>
      </w:pPr>
      <w:rPr>
        <w:rFonts w:ascii="Arial" w:hAnsi="Arial" w:hint="default"/>
      </w:rPr>
    </w:lvl>
    <w:lvl w:ilvl="6" w:tplc="A0DEF06E" w:tentative="1">
      <w:start w:val="1"/>
      <w:numFmt w:val="bullet"/>
      <w:lvlText w:val="•"/>
      <w:lvlJc w:val="left"/>
      <w:pPr>
        <w:tabs>
          <w:tab w:val="num" w:pos="5040"/>
        </w:tabs>
        <w:ind w:left="5040" w:hanging="360"/>
      </w:pPr>
      <w:rPr>
        <w:rFonts w:ascii="Arial" w:hAnsi="Arial" w:hint="default"/>
      </w:rPr>
    </w:lvl>
    <w:lvl w:ilvl="7" w:tplc="52D4FB9E" w:tentative="1">
      <w:start w:val="1"/>
      <w:numFmt w:val="bullet"/>
      <w:lvlText w:val="•"/>
      <w:lvlJc w:val="left"/>
      <w:pPr>
        <w:tabs>
          <w:tab w:val="num" w:pos="5760"/>
        </w:tabs>
        <w:ind w:left="5760" w:hanging="360"/>
      </w:pPr>
      <w:rPr>
        <w:rFonts w:ascii="Arial" w:hAnsi="Arial" w:hint="default"/>
      </w:rPr>
    </w:lvl>
    <w:lvl w:ilvl="8" w:tplc="687863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2559D7"/>
    <w:multiLevelType w:val="hybridMultilevel"/>
    <w:tmpl w:val="D1A425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F03972"/>
    <w:multiLevelType w:val="hybridMultilevel"/>
    <w:tmpl w:val="147AEC68"/>
    <w:lvl w:ilvl="0" w:tplc="E99215A0">
      <w:start w:val="1"/>
      <w:numFmt w:val="bullet"/>
      <w:lvlText w:val="•"/>
      <w:lvlJc w:val="left"/>
      <w:pPr>
        <w:tabs>
          <w:tab w:val="num" w:pos="720"/>
        </w:tabs>
        <w:ind w:left="720" w:hanging="360"/>
      </w:pPr>
      <w:rPr>
        <w:rFonts w:ascii="Arial" w:hAnsi="Arial" w:hint="default"/>
      </w:rPr>
    </w:lvl>
    <w:lvl w:ilvl="1" w:tplc="01825940">
      <w:start w:val="66"/>
      <w:numFmt w:val="bullet"/>
      <w:lvlText w:val="–"/>
      <w:lvlJc w:val="left"/>
      <w:pPr>
        <w:tabs>
          <w:tab w:val="num" w:pos="1440"/>
        </w:tabs>
        <w:ind w:left="1440" w:hanging="360"/>
      </w:pPr>
      <w:rPr>
        <w:rFonts w:ascii="Arial" w:hAnsi="Arial" w:hint="default"/>
      </w:rPr>
    </w:lvl>
    <w:lvl w:ilvl="2" w:tplc="5DE81800" w:tentative="1">
      <w:start w:val="1"/>
      <w:numFmt w:val="bullet"/>
      <w:lvlText w:val="•"/>
      <w:lvlJc w:val="left"/>
      <w:pPr>
        <w:tabs>
          <w:tab w:val="num" w:pos="2160"/>
        </w:tabs>
        <w:ind w:left="2160" w:hanging="360"/>
      </w:pPr>
      <w:rPr>
        <w:rFonts w:ascii="Arial" w:hAnsi="Arial" w:hint="default"/>
      </w:rPr>
    </w:lvl>
    <w:lvl w:ilvl="3" w:tplc="27065B94" w:tentative="1">
      <w:start w:val="1"/>
      <w:numFmt w:val="bullet"/>
      <w:lvlText w:val="•"/>
      <w:lvlJc w:val="left"/>
      <w:pPr>
        <w:tabs>
          <w:tab w:val="num" w:pos="2880"/>
        </w:tabs>
        <w:ind w:left="2880" w:hanging="360"/>
      </w:pPr>
      <w:rPr>
        <w:rFonts w:ascii="Arial" w:hAnsi="Arial" w:hint="default"/>
      </w:rPr>
    </w:lvl>
    <w:lvl w:ilvl="4" w:tplc="A23082BE" w:tentative="1">
      <w:start w:val="1"/>
      <w:numFmt w:val="bullet"/>
      <w:lvlText w:val="•"/>
      <w:lvlJc w:val="left"/>
      <w:pPr>
        <w:tabs>
          <w:tab w:val="num" w:pos="3600"/>
        </w:tabs>
        <w:ind w:left="3600" w:hanging="360"/>
      </w:pPr>
      <w:rPr>
        <w:rFonts w:ascii="Arial" w:hAnsi="Arial" w:hint="default"/>
      </w:rPr>
    </w:lvl>
    <w:lvl w:ilvl="5" w:tplc="3DE29C10" w:tentative="1">
      <w:start w:val="1"/>
      <w:numFmt w:val="bullet"/>
      <w:lvlText w:val="•"/>
      <w:lvlJc w:val="left"/>
      <w:pPr>
        <w:tabs>
          <w:tab w:val="num" w:pos="4320"/>
        </w:tabs>
        <w:ind w:left="4320" w:hanging="360"/>
      </w:pPr>
      <w:rPr>
        <w:rFonts w:ascii="Arial" w:hAnsi="Arial" w:hint="default"/>
      </w:rPr>
    </w:lvl>
    <w:lvl w:ilvl="6" w:tplc="AA2872BA" w:tentative="1">
      <w:start w:val="1"/>
      <w:numFmt w:val="bullet"/>
      <w:lvlText w:val="•"/>
      <w:lvlJc w:val="left"/>
      <w:pPr>
        <w:tabs>
          <w:tab w:val="num" w:pos="5040"/>
        </w:tabs>
        <w:ind w:left="5040" w:hanging="360"/>
      </w:pPr>
      <w:rPr>
        <w:rFonts w:ascii="Arial" w:hAnsi="Arial" w:hint="default"/>
      </w:rPr>
    </w:lvl>
    <w:lvl w:ilvl="7" w:tplc="E3CA7124" w:tentative="1">
      <w:start w:val="1"/>
      <w:numFmt w:val="bullet"/>
      <w:lvlText w:val="•"/>
      <w:lvlJc w:val="left"/>
      <w:pPr>
        <w:tabs>
          <w:tab w:val="num" w:pos="5760"/>
        </w:tabs>
        <w:ind w:left="5760" w:hanging="360"/>
      </w:pPr>
      <w:rPr>
        <w:rFonts w:ascii="Arial" w:hAnsi="Arial" w:hint="default"/>
      </w:rPr>
    </w:lvl>
    <w:lvl w:ilvl="8" w:tplc="E26010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5ED7530"/>
    <w:multiLevelType w:val="hybridMultilevel"/>
    <w:tmpl w:val="FE689740"/>
    <w:lvl w:ilvl="0" w:tplc="E18449D4">
      <w:start w:val="1"/>
      <w:numFmt w:val="bullet"/>
      <w:lvlText w:val="•"/>
      <w:lvlJc w:val="left"/>
      <w:pPr>
        <w:tabs>
          <w:tab w:val="num" w:pos="720"/>
        </w:tabs>
        <w:ind w:left="720" w:hanging="360"/>
      </w:pPr>
      <w:rPr>
        <w:rFonts w:ascii="Arial" w:hAnsi="Arial" w:hint="default"/>
      </w:rPr>
    </w:lvl>
    <w:lvl w:ilvl="1" w:tplc="BCFA36AC" w:tentative="1">
      <w:start w:val="1"/>
      <w:numFmt w:val="bullet"/>
      <w:lvlText w:val="•"/>
      <w:lvlJc w:val="left"/>
      <w:pPr>
        <w:tabs>
          <w:tab w:val="num" w:pos="1440"/>
        </w:tabs>
        <w:ind w:left="1440" w:hanging="360"/>
      </w:pPr>
      <w:rPr>
        <w:rFonts w:ascii="Arial" w:hAnsi="Arial" w:hint="default"/>
      </w:rPr>
    </w:lvl>
    <w:lvl w:ilvl="2" w:tplc="D1D46CB0" w:tentative="1">
      <w:start w:val="1"/>
      <w:numFmt w:val="bullet"/>
      <w:lvlText w:val="•"/>
      <w:lvlJc w:val="left"/>
      <w:pPr>
        <w:tabs>
          <w:tab w:val="num" w:pos="2160"/>
        </w:tabs>
        <w:ind w:left="2160" w:hanging="360"/>
      </w:pPr>
      <w:rPr>
        <w:rFonts w:ascii="Arial" w:hAnsi="Arial" w:hint="default"/>
      </w:rPr>
    </w:lvl>
    <w:lvl w:ilvl="3" w:tplc="149AE094" w:tentative="1">
      <w:start w:val="1"/>
      <w:numFmt w:val="bullet"/>
      <w:lvlText w:val="•"/>
      <w:lvlJc w:val="left"/>
      <w:pPr>
        <w:tabs>
          <w:tab w:val="num" w:pos="2880"/>
        </w:tabs>
        <w:ind w:left="2880" w:hanging="360"/>
      </w:pPr>
      <w:rPr>
        <w:rFonts w:ascii="Arial" w:hAnsi="Arial" w:hint="default"/>
      </w:rPr>
    </w:lvl>
    <w:lvl w:ilvl="4" w:tplc="4C1EB186" w:tentative="1">
      <w:start w:val="1"/>
      <w:numFmt w:val="bullet"/>
      <w:lvlText w:val="•"/>
      <w:lvlJc w:val="left"/>
      <w:pPr>
        <w:tabs>
          <w:tab w:val="num" w:pos="3600"/>
        </w:tabs>
        <w:ind w:left="3600" w:hanging="360"/>
      </w:pPr>
      <w:rPr>
        <w:rFonts w:ascii="Arial" w:hAnsi="Arial" w:hint="default"/>
      </w:rPr>
    </w:lvl>
    <w:lvl w:ilvl="5" w:tplc="FE12993E" w:tentative="1">
      <w:start w:val="1"/>
      <w:numFmt w:val="bullet"/>
      <w:lvlText w:val="•"/>
      <w:lvlJc w:val="left"/>
      <w:pPr>
        <w:tabs>
          <w:tab w:val="num" w:pos="4320"/>
        </w:tabs>
        <w:ind w:left="4320" w:hanging="360"/>
      </w:pPr>
      <w:rPr>
        <w:rFonts w:ascii="Arial" w:hAnsi="Arial" w:hint="default"/>
      </w:rPr>
    </w:lvl>
    <w:lvl w:ilvl="6" w:tplc="6C8CB5F6" w:tentative="1">
      <w:start w:val="1"/>
      <w:numFmt w:val="bullet"/>
      <w:lvlText w:val="•"/>
      <w:lvlJc w:val="left"/>
      <w:pPr>
        <w:tabs>
          <w:tab w:val="num" w:pos="5040"/>
        </w:tabs>
        <w:ind w:left="5040" w:hanging="360"/>
      </w:pPr>
      <w:rPr>
        <w:rFonts w:ascii="Arial" w:hAnsi="Arial" w:hint="default"/>
      </w:rPr>
    </w:lvl>
    <w:lvl w:ilvl="7" w:tplc="4B208356" w:tentative="1">
      <w:start w:val="1"/>
      <w:numFmt w:val="bullet"/>
      <w:lvlText w:val="•"/>
      <w:lvlJc w:val="left"/>
      <w:pPr>
        <w:tabs>
          <w:tab w:val="num" w:pos="5760"/>
        </w:tabs>
        <w:ind w:left="5760" w:hanging="360"/>
      </w:pPr>
      <w:rPr>
        <w:rFonts w:ascii="Arial" w:hAnsi="Arial" w:hint="default"/>
      </w:rPr>
    </w:lvl>
    <w:lvl w:ilvl="8" w:tplc="1F64A7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2D5A40"/>
    <w:multiLevelType w:val="hybridMultilevel"/>
    <w:tmpl w:val="3D10D976"/>
    <w:lvl w:ilvl="0" w:tplc="05CCB8FE">
      <w:start w:val="1"/>
      <w:numFmt w:val="bullet"/>
      <w:lvlText w:val="•"/>
      <w:lvlJc w:val="left"/>
      <w:pPr>
        <w:tabs>
          <w:tab w:val="num" w:pos="720"/>
        </w:tabs>
        <w:ind w:left="720" w:hanging="360"/>
      </w:pPr>
      <w:rPr>
        <w:rFonts w:ascii="Arial" w:hAnsi="Arial" w:hint="default"/>
      </w:rPr>
    </w:lvl>
    <w:lvl w:ilvl="1" w:tplc="88D27F70">
      <w:start w:val="66"/>
      <w:numFmt w:val="bullet"/>
      <w:lvlText w:val="–"/>
      <w:lvlJc w:val="left"/>
      <w:pPr>
        <w:tabs>
          <w:tab w:val="num" w:pos="1440"/>
        </w:tabs>
        <w:ind w:left="1440" w:hanging="360"/>
      </w:pPr>
      <w:rPr>
        <w:rFonts w:ascii="Arial" w:hAnsi="Arial" w:hint="default"/>
      </w:rPr>
    </w:lvl>
    <w:lvl w:ilvl="2" w:tplc="5D8299E2" w:tentative="1">
      <w:start w:val="1"/>
      <w:numFmt w:val="bullet"/>
      <w:lvlText w:val="•"/>
      <w:lvlJc w:val="left"/>
      <w:pPr>
        <w:tabs>
          <w:tab w:val="num" w:pos="2160"/>
        </w:tabs>
        <w:ind w:left="2160" w:hanging="360"/>
      </w:pPr>
      <w:rPr>
        <w:rFonts w:ascii="Arial" w:hAnsi="Arial" w:hint="default"/>
      </w:rPr>
    </w:lvl>
    <w:lvl w:ilvl="3" w:tplc="14346E16" w:tentative="1">
      <w:start w:val="1"/>
      <w:numFmt w:val="bullet"/>
      <w:lvlText w:val="•"/>
      <w:lvlJc w:val="left"/>
      <w:pPr>
        <w:tabs>
          <w:tab w:val="num" w:pos="2880"/>
        </w:tabs>
        <w:ind w:left="2880" w:hanging="360"/>
      </w:pPr>
      <w:rPr>
        <w:rFonts w:ascii="Arial" w:hAnsi="Arial" w:hint="default"/>
      </w:rPr>
    </w:lvl>
    <w:lvl w:ilvl="4" w:tplc="D4A67430" w:tentative="1">
      <w:start w:val="1"/>
      <w:numFmt w:val="bullet"/>
      <w:lvlText w:val="•"/>
      <w:lvlJc w:val="left"/>
      <w:pPr>
        <w:tabs>
          <w:tab w:val="num" w:pos="3600"/>
        </w:tabs>
        <w:ind w:left="3600" w:hanging="360"/>
      </w:pPr>
      <w:rPr>
        <w:rFonts w:ascii="Arial" w:hAnsi="Arial" w:hint="default"/>
      </w:rPr>
    </w:lvl>
    <w:lvl w:ilvl="5" w:tplc="E9A293B6" w:tentative="1">
      <w:start w:val="1"/>
      <w:numFmt w:val="bullet"/>
      <w:lvlText w:val="•"/>
      <w:lvlJc w:val="left"/>
      <w:pPr>
        <w:tabs>
          <w:tab w:val="num" w:pos="4320"/>
        </w:tabs>
        <w:ind w:left="4320" w:hanging="360"/>
      </w:pPr>
      <w:rPr>
        <w:rFonts w:ascii="Arial" w:hAnsi="Arial" w:hint="default"/>
      </w:rPr>
    </w:lvl>
    <w:lvl w:ilvl="6" w:tplc="4FDC2066" w:tentative="1">
      <w:start w:val="1"/>
      <w:numFmt w:val="bullet"/>
      <w:lvlText w:val="•"/>
      <w:lvlJc w:val="left"/>
      <w:pPr>
        <w:tabs>
          <w:tab w:val="num" w:pos="5040"/>
        </w:tabs>
        <w:ind w:left="5040" w:hanging="360"/>
      </w:pPr>
      <w:rPr>
        <w:rFonts w:ascii="Arial" w:hAnsi="Arial" w:hint="default"/>
      </w:rPr>
    </w:lvl>
    <w:lvl w:ilvl="7" w:tplc="453A4D20" w:tentative="1">
      <w:start w:val="1"/>
      <w:numFmt w:val="bullet"/>
      <w:lvlText w:val="•"/>
      <w:lvlJc w:val="left"/>
      <w:pPr>
        <w:tabs>
          <w:tab w:val="num" w:pos="5760"/>
        </w:tabs>
        <w:ind w:left="5760" w:hanging="360"/>
      </w:pPr>
      <w:rPr>
        <w:rFonts w:ascii="Arial" w:hAnsi="Arial" w:hint="default"/>
      </w:rPr>
    </w:lvl>
    <w:lvl w:ilvl="8" w:tplc="2EA24D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5679BE"/>
    <w:multiLevelType w:val="hybridMultilevel"/>
    <w:tmpl w:val="8E500104"/>
    <w:lvl w:ilvl="0" w:tplc="6EC4E9E0">
      <w:start w:val="1"/>
      <w:numFmt w:val="bullet"/>
      <w:lvlText w:val="•"/>
      <w:lvlJc w:val="left"/>
      <w:pPr>
        <w:tabs>
          <w:tab w:val="num" w:pos="720"/>
        </w:tabs>
        <w:ind w:left="720" w:hanging="360"/>
      </w:pPr>
      <w:rPr>
        <w:rFonts w:ascii="Arial" w:hAnsi="Arial" w:hint="default"/>
      </w:rPr>
    </w:lvl>
    <w:lvl w:ilvl="1" w:tplc="E362E782">
      <w:numFmt w:val="bullet"/>
      <w:lvlText w:val="–"/>
      <w:lvlJc w:val="left"/>
      <w:pPr>
        <w:tabs>
          <w:tab w:val="num" w:pos="1440"/>
        </w:tabs>
        <w:ind w:left="1440" w:hanging="360"/>
      </w:pPr>
      <w:rPr>
        <w:rFonts w:ascii="Arial" w:hAnsi="Arial" w:hint="default"/>
      </w:rPr>
    </w:lvl>
    <w:lvl w:ilvl="2" w:tplc="0346F3D6" w:tentative="1">
      <w:start w:val="1"/>
      <w:numFmt w:val="bullet"/>
      <w:lvlText w:val="•"/>
      <w:lvlJc w:val="left"/>
      <w:pPr>
        <w:tabs>
          <w:tab w:val="num" w:pos="2160"/>
        </w:tabs>
        <w:ind w:left="2160" w:hanging="360"/>
      </w:pPr>
      <w:rPr>
        <w:rFonts w:ascii="Arial" w:hAnsi="Arial" w:hint="default"/>
      </w:rPr>
    </w:lvl>
    <w:lvl w:ilvl="3" w:tplc="149CEF36" w:tentative="1">
      <w:start w:val="1"/>
      <w:numFmt w:val="bullet"/>
      <w:lvlText w:val="•"/>
      <w:lvlJc w:val="left"/>
      <w:pPr>
        <w:tabs>
          <w:tab w:val="num" w:pos="2880"/>
        </w:tabs>
        <w:ind w:left="2880" w:hanging="360"/>
      </w:pPr>
      <w:rPr>
        <w:rFonts w:ascii="Arial" w:hAnsi="Arial" w:hint="default"/>
      </w:rPr>
    </w:lvl>
    <w:lvl w:ilvl="4" w:tplc="86DABE36" w:tentative="1">
      <w:start w:val="1"/>
      <w:numFmt w:val="bullet"/>
      <w:lvlText w:val="•"/>
      <w:lvlJc w:val="left"/>
      <w:pPr>
        <w:tabs>
          <w:tab w:val="num" w:pos="3600"/>
        </w:tabs>
        <w:ind w:left="3600" w:hanging="360"/>
      </w:pPr>
      <w:rPr>
        <w:rFonts w:ascii="Arial" w:hAnsi="Arial" w:hint="default"/>
      </w:rPr>
    </w:lvl>
    <w:lvl w:ilvl="5" w:tplc="8CF873AA" w:tentative="1">
      <w:start w:val="1"/>
      <w:numFmt w:val="bullet"/>
      <w:lvlText w:val="•"/>
      <w:lvlJc w:val="left"/>
      <w:pPr>
        <w:tabs>
          <w:tab w:val="num" w:pos="4320"/>
        </w:tabs>
        <w:ind w:left="4320" w:hanging="360"/>
      </w:pPr>
      <w:rPr>
        <w:rFonts w:ascii="Arial" w:hAnsi="Arial" w:hint="default"/>
      </w:rPr>
    </w:lvl>
    <w:lvl w:ilvl="6" w:tplc="BB9E3258" w:tentative="1">
      <w:start w:val="1"/>
      <w:numFmt w:val="bullet"/>
      <w:lvlText w:val="•"/>
      <w:lvlJc w:val="left"/>
      <w:pPr>
        <w:tabs>
          <w:tab w:val="num" w:pos="5040"/>
        </w:tabs>
        <w:ind w:left="5040" w:hanging="360"/>
      </w:pPr>
      <w:rPr>
        <w:rFonts w:ascii="Arial" w:hAnsi="Arial" w:hint="default"/>
      </w:rPr>
    </w:lvl>
    <w:lvl w:ilvl="7" w:tplc="AAB0A504" w:tentative="1">
      <w:start w:val="1"/>
      <w:numFmt w:val="bullet"/>
      <w:lvlText w:val="•"/>
      <w:lvlJc w:val="left"/>
      <w:pPr>
        <w:tabs>
          <w:tab w:val="num" w:pos="5760"/>
        </w:tabs>
        <w:ind w:left="5760" w:hanging="360"/>
      </w:pPr>
      <w:rPr>
        <w:rFonts w:ascii="Arial" w:hAnsi="Arial" w:hint="default"/>
      </w:rPr>
    </w:lvl>
    <w:lvl w:ilvl="8" w:tplc="36B418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900757"/>
    <w:multiLevelType w:val="multilevel"/>
    <w:tmpl w:val="D018DED8"/>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6F1D099F"/>
    <w:multiLevelType w:val="hybridMultilevel"/>
    <w:tmpl w:val="16320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671277"/>
    <w:multiLevelType w:val="hybridMultilevel"/>
    <w:tmpl w:val="2D44D534"/>
    <w:lvl w:ilvl="0" w:tplc="CA20A850">
      <w:start w:val="1"/>
      <w:numFmt w:val="bullet"/>
      <w:lvlText w:val="•"/>
      <w:lvlJc w:val="left"/>
      <w:pPr>
        <w:tabs>
          <w:tab w:val="num" w:pos="720"/>
        </w:tabs>
        <w:ind w:left="720" w:hanging="360"/>
      </w:pPr>
      <w:rPr>
        <w:rFonts w:ascii="Arial" w:hAnsi="Arial" w:hint="default"/>
      </w:rPr>
    </w:lvl>
    <w:lvl w:ilvl="1" w:tplc="B068227E">
      <w:numFmt w:val="bullet"/>
      <w:lvlText w:val="–"/>
      <w:lvlJc w:val="left"/>
      <w:pPr>
        <w:tabs>
          <w:tab w:val="num" w:pos="1440"/>
        </w:tabs>
        <w:ind w:left="1440" w:hanging="360"/>
      </w:pPr>
      <w:rPr>
        <w:rFonts w:ascii="Arial" w:hAnsi="Arial" w:hint="default"/>
      </w:rPr>
    </w:lvl>
    <w:lvl w:ilvl="2" w:tplc="8856F52E" w:tentative="1">
      <w:start w:val="1"/>
      <w:numFmt w:val="bullet"/>
      <w:lvlText w:val="•"/>
      <w:lvlJc w:val="left"/>
      <w:pPr>
        <w:tabs>
          <w:tab w:val="num" w:pos="2160"/>
        </w:tabs>
        <w:ind w:left="2160" w:hanging="360"/>
      </w:pPr>
      <w:rPr>
        <w:rFonts w:ascii="Arial" w:hAnsi="Arial" w:hint="default"/>
      </w:rPr>
    </w:lvl>
    <w:lvl w:ilvl="3" w:tplc="9074375E" w:tentative="1">
      <w:start w:val="1"/>
      <w:numFmt w:val="bullet"/>
      <w:lvlText w:val="•"/>
      <w:lvlJc w:val="left"/>
      <w:pPr>
        <w:tabs>
          <w:tab w:val="num" w:pos="2880"/>
        </w:tabs>
        <w:ind w:left="2880" w:hanging="360"/>
      </w:pPr>
      <w:rPr>
        <w:rFonts w:ascii="Arial" w:hAnsi="Arial" w:hint="default"/>
      </w:rPr>
    </w:lvl>
    <w:lvl w:ilvl="4" w:tplc="585E5EE2" w:tentative="1">
      <w:start w:val="1"/>
      <w:numFmt w:val="bullet"/>
      <w:lvlText w:val="•"/>
      <w:lvlJc w:val="left"/>
      <w:pPr>
        <w:tabs>
          <w:tab w:val="num" w:pos="3600"/>
        </w:tabs>
        <w:ind w:left="3600" w:hanging="360"/>
      </w:pPr>
      <w:rPr>
        <w:rFonts w:ascii="Arial" w:hAnsi="Arial" w:hint="default"/>
      </w:rPr>
    </w:lvl>
    <w:lvl w:ilvl="5" w:tplc="859C2132" w:tentative="1">
      <w:start w:val="1"/>
      <w:numFmt w:val="bullet"/>
      <w:lvlText w:val="•"/>
      <w:lvlJc w:val="left"/>
      <w:pPr>
        <w:tabs>
          <w:tab w:val="num" w:pos="4320"/>
        </w:tabs>
        <w:ind w:left="4320" w:hanging="360"/>
      </w:pPr>
      <w:rPr>
        <w:rFonts w:ascii="Arial" w:hAnsi="Arial" w:hint="default"/>
      </w:rPr>
    </w:lvl>
    <w:lvl w:ilvl="6" w:tplc="CF209E3E" w:tentative="1">
      <w:start w:val="1"/>
      <w:numFmt w:val="bullet"/>
      <w:lvlText w:val="•"/>
      <w:lvlJc w:val="left"/>
      <w:pPr>
        <w:tabs>
          <w:tab w:val="num" w:pos="5040"/>
        </w:tabs>
        <w:ind w:left="5040" w:hanging="360"/>
      </w:pPr>
      <w:rPr>
        <w:rFonts w:ascii="Arial" w:hAnsi="Arial" w:hint="default"/>
      </w:rPr>
    </w:lvl>
    <w:lvl w:ilvl="7" w:tplc="622471E6" w:tentative="1">
      <w:start w:val="1"/>
      <w:numFmt w:val="bullet"/>
      <w:lvlText w:val="•"/>
      <w:lvlJc w:val="left"/>
      <w:pPr>
        <w:tabs>
          <w:tab w:val="num" w:pos="5760"/>
        </w:tabs>
        <w:ind w:left="5760" w:hanging="360"/>
      </w:pPr>
      <w:rPr>
        <w:rFonts w:ascii="Arial" w:hAnsi="Arial" w:hint="default"/>
      </w:rPr>
    </w:lvl>
    <w:lvl w:ilvl="8" w:tplc="11CE52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6155AB"/>
    <w:multiLevelType w:val="hybridMultilevel"/>
    <w:tmpl w:val="909C5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F2146F"/>
    <w:multiLevelType w:val="hybridMultilevel"/>
    <w:tmpl w:val="44BC3044"/>
    <w:lvl w:ilvl="0" w:tplc="123854D6">
      <w:start w:val="1"/>
      <w:numFmt w:val="bullet"/>
      <w:lvlText w:val="•"/>
      <w:lvlJc w:val="left"/>
      <w:pPr>
        <w:tabs>
          <w:tab w:val="num" w:pos="720"/>
        </w:tabs>
        <w:ind w:left="720" w:hanging="360"/>
      </w:pPr>
      <w:rPr>
        <w:rFonts w:ascii="Arial" w:hAnsi="Arial" w:hint="default"/>
      </w:rPr>
    </w:lvl>
    <w:lvl w:ilvl="1" w:tplc="F852182E">
      <w:numFmt w:val="bullet"/>
      <w:lvlText w:val="–"/>
      <w:lvlJc w:val="left"/>
      <w:pPr>
        <w:tabs>
          <w:tab w:val="num" w:pos="1440"/>
        </w:tabs>
        <w:ind w:left="1440" w:hanging="360"/>
      </w:pPr>
      <w:rPr>
        <w:rFonts w:ascii="Arial" w:hAnsi="Arial" w:hint="default"/>
      </w:rPr>
    </w:lvl>
    <w:lvl w:ilvl="2" w:tplc="03925A0E">
      <w:numFmt w:val="bullet"/>
      <w:lvlText w:val="•"/>
      <w:lvlJc w:val="left"/>
      <w:pPr>
        <w:tabs>
          <w:tab w:val="num" w:pos="2160"/>
        </w:tabs>
        <w:ind w:left="2160" w:hanging="360"/>
      </w:pPr>
      <w:rPr>
        <w:rFonts w:ascii="Arial" w:hAnsi="Arial" w:hint="default"/>
      </w:rPr>
    </w:lvl>
    <w:lvl w:ilvl="3" w:tplc="5C56C7E8" w:tentative="1">
      <w:start w:val="1"/>
      <w:numFmt w:val="bullet"/>
      <w:lvlText w:val="•"/>
      <w:lvlJc w:val="left"/>
      <w:pPr>
        <w:tabs>
          <w:tab w:val="num" w:pos="2880"/>
        </w:tabs>
        <w:ind w:left="2880" w:hanging="360"/>
      </w:pPr>
      <w:rPr>
        <w:rFonts w:ascii="Arial" w:hAnsi="Arial" w:hint="default"/>
      </w:rPr>
    </w:lvl>
    <w:lvl w:ilvl="4" w:tplc="A6A6D33A" w:tentative="1">
      <w:start w:val="1"/>
      <w:numFmt w:val="bullet"/>
      <w:lvlText w:val="•"/>
      <w:lvlJc w:val="left"/>
      <w:pPr>
        <w:tabs>
          <w:tab w:val="num" w:pos="3600"/>
        </w:tabs>
        <w:ind w:left="3600" w:hanging="360"/>
      </w:pPr>
      <w:rPr>
        <w:rFonts w:ascii="Arial" w:hAnsi="Arial" w:hint="default"/>
      </w:rPr>
    </w:lvl>
    <w:lvl w:ilvl="5" w:tplc="0928BB0A" w:tentative="1">
      <w:start w:val="1"/>
      <w:numFmt w:val="bullet"/>
      <w:lvlText w:val="•"/>
      <w:lvlJc w:val="left"/>
      <w:pPr>
        <w:tabs>
          <w:tab w:val="num" w:pos="4320"/>
        </w:tabs>
        <w:ind w:left="4320" w:hanging="360"/>
      </w:pPr>
      <w:rPr>
        <w:rFonts w:ascii="Arial" w:hAnsi="Arial" w:hint="default"/>
      </w:rPr>
    </w:lvl>
    <w:lvl w:ilvl="6" w:tplc="100012EA" w:tentative="1">
      <w:start w:val="1"/>
      <w:numFmt w:val="bullet"/>
      <w:lvlText w:val="•"/>
      <w:lvlJc w:val="left"/>
      <w:pPr>
        <w:tabs>
          <w:tab w:val="num" w:pos="5040"/>
        </w:tabs>
        <w:ind w:left="5040" w:hanging="360"/>
      </w:pPr>
      <w:rPr>
        <w:rFonts w:ascii="Arial" w:hAnsi="Arial" w:hint="default"/>
      </w:rPr>
    </w:lvl>
    <w:lvl w:ilvl="7" w:tplc="206C4DEE" w:tentative="1">
      <w:start w:val="1"/>
      <w:numFmt w:val="bullet"/>
      <w:lvlText w:val="•"/>
      <w:lvlJc w:val="left"/>
      <w:pPr>
        <w:tabs>
          <w:tab w:val="num" w:pos="5760"/>
        </w:tabs>
        <w:ind w:left="5760" w:hanging="360"/>
      </w:pPr>
      <w:rPr>
        <w:rFonts w:ascii="Arial" w:hAnsi="Arial" w:hint="default"/>
      </w:rPr>
    </w:lvl>
    <w:lvl w:ilvl="8" w:tplc="2A24F8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527D86"/>
    <w:multiLevelType w:val="hybridMultilevel"/>
    <w:tmpl w:val="AB14AA38"/>
    <w:lvl w:ilvl="0" w:tplc="C54EEE2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6"/>
  </w:num>
  <w:num w:numId="2">
    <w:abstractNumId w:val="20"/>
  </w:num>
  <w:num w:numId="3">
    <w:abstractNumId w:val="11"/>
  </w:num>
  <w:num w:numId="4">
    <w:abstractNumId w:val="21"/>
  </w:num>
  <w:num w:numId="5">
    <w:abstractNumId w:val="2"/>
  </w:num>
  <w:num w:numId="6">
    <w:abstractNumId w:val="0"/>
  </w:num>
  <w:num w:numId="7">
    <w:abstractNumId w:val="14"/>
  </w:num>
  <w:num w:numId="8">
    <w:abstractNumId w:val="26"/>
  </w:num>
  <w:num w:numId="9">
    <w:abstractNumId w:val="5"/>
  </w:num>
  <w:num w:numId="10">
    <w:abstractNumId w:val="4"/>
  </w:num>
  <w:num w:numId="11">
    <w:abstractNumId w:val="6"/>
  </w:num>
  <w:num w:numId="12">
    <w:abstractNumId w:val="3"/>
  </w:num>
  <w:num w:numId="13">
    <w:abstractNumId w:val="22"/>
  </w:num>
  <w:num w:numId="14">
    <w:abstractNumId w:val="23"/>
  </w:num>
  <w:num w:numId="15">
    <w:abstractNumId w:val="18"/>
  </w:num>
  <w:num w:numId="16">
    <w:abstractNumId w:val="15"/>
  </w:num>
  <w:num w:numId="17">
    <w:abstractNumId w:val="9"/>
  </w:num>
  <w:num w:numId="18">
    <w:abstractNumId w:val="13"/>
  </w:num>
  <w:num w:numId="19">
    <w:abstractNumId w:val="25"/>
  </w:num>
  <w:num w:numId="20">
    <w:abstractNumId w:val="12"/>
  </w:num>
  <w:num w:numId="21">
    <w:abstractNumId w:val="19"/>
  </w:num>
  <w:num w:numId="22">
    <w:abstractNumId w:val="8"/>
  </w:num>
  <w:num w:numId="23">
    <w:abstractNumId w:val="17"/>
  </w:num>
  <w:num w:numId="24">
    <w:abstractNumId w:val="10"/>
  </w:num>
  <w:num w:numId="25">
    <w:abstractNumId w:val="1"/>
  </w:num>
  <w:num w:numId="26">
    <w:abstractNumId w:val="24"/>
  </w:num>
  <w:num w:numId="2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A7"/>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15C"/>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58"/>
    <w:rsid w:val="000514AD"/>
    <w:rsid w:val="00052255"/>
    <w:rsid w:val="000528A2"/>
    <w:rsid w:val="000528F0"/>
    <w:rsid w:val="00052AD9"/>
    <w:rsid w:val="00053676"/>
    <w:rsid w:val="000536DE"/>
    <w:rsid w:val="000539B0"/>
    <w:rsid w:val="00053BE5"/>
    <w:rsid w:val="00054D7E"/>
    <w:rsid w:val="00055006"/>
    <w:rsid w:val="0005543F"/>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A88"/>
    <w:rsid w:val="00066BC9"/>
    <w:rsid w:val="00066FF1"/>
    <w:rsid w:val="00067353"/>
    <w:rsid w:val="000674FE"/>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0C1"/>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4832"/>
    <w:rsid w:val="0009580C"/>
    <w:rsid w:val="0009607D"/>
    <w:rsid w:val="00096DB4"/>
    <w:rsid w:val="000972EA"/>
    <w:rsid w:val="00097549"/>
    <w:rsid w:val="0009755B"/>
    <w:rsid w:val="00097CF0"/>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A7FF4"/>
    <w:rsid w:val="000B01AA"/>
    <w:rsid w:val="000B0A66"/>
    <w:rsid w:val="000B0A7F"/>
    <w:rsid w:val="000B0DFE"/>
    <w:rsid w:val="000B198C"/>
    <w:rsid w:val="000B1B40"/>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2EB8"/>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8A8"/>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5CF"/>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27D"/>
    <w:rsid w:val="001305EF"/>
    <w:rsid w:val="001306B7"/>
    <w:rsid w:val="00130D02"/>
    <w:rsid w:val="00130DEB"/>
    <w:rsid w:val="00131070"/>
    <w:rsid w:val="00131636"/>
    <w:rsid w:val="00131735"/>
    <w:rsid w:val="00131E70"/>
    <w:rsid w:val="00131E9B"/>
    <w:rsid w:val="0013201C"/>
    <w:rsid w:val="00132111"/>
    <w:rsid w:val="001323F1"/>
    <w:rsid w:val="001325BC"/>
    <w:rsid w:val="0013357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636"/>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8A7"/>
    <w:rsid w:val="00177943"/>
    <w:rsid w:val="00177B53"/>
    <w:rsid w:val="00180811"/>
    <w:rsid w:val="0018082A"/>
    <w:rsid w:val="00180D92"/>
    <w:rsid w:val="0018167F"/>
    <w:rsid w:val="00182199"/>
    <w:rsid w:val="00182415"/>
    <w:rsid w:val="001829E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2A3"/>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967"/>
    <w:rsid w:val="001F2A47"/>
    <w:rsid w:val="001F3096"/>
    <w:rsid w:val="001F3227"/>
    <w:rsid w:val="001F3D75"/>
    <w:rsid w:val="001F437E"/>
    <w:rsid w:val="001F454A"/>
    <w:rsid w:val="001F4D98"/>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8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1"/>
    <w:rsid w:val="00227E07"/>
    <w:rsid w:val="00230D63"/>
    <w:rsid w:val="002312F4"/>
    <w:rsid w:val="0023131B"/>
    <w:rsid w:val="002314F8"/>
    <w:rsid w:val="00231C4E"/>
    <w:rsid w:val="00231D8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17F"/>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04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879"/>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867"/>
    <w:rsid w:val="00282ACE"/>
    <w:rsid w:val="00282B68"/>
    <w:rsid w:val="00282EB8"/>
    <w:rsid w:val="00283083"/>
    <w:rsid w:val="00283311"/>
    <w:rsid w:val="00283722"/>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4F02"/>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0F33"/>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64D"/>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C69"/>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048"/>
    <w:rsid w:val="00333185"/>
    <w:rsid w:val="00333319"/>
    <w:rsid w:val="00333594"/>
    <w:rsid w:val="00333E46"/>
    <w:rsid w:val="0033464F"/>
    <w:rsid w:val="00334AA0"/>
    <w:rsid w:val="00334C64"/>
    <w:rsid w:val="00334FCF"/>
    <w:rsid w:val="003350C7"/>
    <w:rsid w:val="00335473"/>
    <w:rsid w:val="00335F0B"/>
    <w:rsid w:val="00336871"/>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B14"/>
    <w:rsid w:val="00365D8F"/>
    <w:rsid w:val="0036634E"/>
    <w:rsid w:val="0036652C"/>
    <w:rsid w:val="0036717B"/>
    <w:rsid w:val="00367473"/>
    <w:rsid w:val="00370081"/>
    <w:rsid w:val="00370124"/>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A7CC8"/>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BC0"/>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4B56"/>
    <w:rsid w:val="003D62F5"/>
    <w:rsid w:val="003D6825"/>
    <w:rsid w:val="003D69EB"/>
    <w:rsid w:val="003D6BC6"/>
    <w:rsid w:val="003D6BC9"/>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0CA8"/>
    <w:rsid w:val="004013FF"/>
    <w:rsid w:val="0040318B"/>
    <w:rsid w:val="004033E0"/>
    <w:rsid w:val="004034B1"/>
    <w:rsid w:val="00403BE3"/>
    <w:rsid w:val="00403D9F"/>
    <w:rsid w:val="00403DA3"/>
    <w:rsid w:val="00404104"/>
    <w:rsid w:val="00404532"/>
    <w:rsid w:val="004046A7"/>
    <w:rsid w:val="0040471B"/>
    <w:rsid w:val="00404EFB"/>
    <w:rsid w:val="004053E4"/>
    <w:rsid w:val="00405A02"/>
    <w:rsid w:val="004061B5"/>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0714"/>
    <w:rsid w:val="00421290"/>
    <w:rsid w:val="004213ED"/>
    <w:rsid w:val="004218CE"/>
    <w:rsid w:val="00421B79"/>
    <w:rsid w:val="004220D1"/>
    <w:rsid w:val="0042232E"/>
    <w:rsid w:val="004224A8"/>
    <w:rsid w:val="00423423"/>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B18"/>
    <w:rsid w:val="00477E9B"/>
    <w:rsid w:val="00477FEB"/>
    <w:rsid w:val="0048041A"/>
    <w:rsid w:val="004805B4"/>
    <w:rsid w:val="00480C33"/>
    <w:rsid w:val="00480C41"/>
    <w:rsid w:val="00481019"/>
    <w:rsid w:val="00481AA4"/>
    <w:rsid w:val="00481E3C"/>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15C"/>
    <w:rsid w:val="004D5567"/>
    <w:rsid w:val="004D5B48"/>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3AFE"/>
    <w:rsid w:val="004E4D6D"/>
    <w:rsid w:val="004E4FAA"/>
    <w:rsid w:val="004E546B"/>
    <w:rsid w:val="004E5521"/>
    <w:rsid w:val="004E5EC2"/>
    <w:rsid w:val="004E604B"/>
    <w:rsid w:val="004E6579"/>
    <w:rsid w:val="004E6F16"/>
    <w:rsid w:val="004E701A"/>
    <w:rsid w:val="004F00EC"/>
    <w:rsid w:val="004F02D8"/>
    <w:rsid w:val="004F0D2A"/>
    <w:rsid w:val="004F0DB4"/>
    <w:rsid w:val="004F1097"/>
    <w:rsid w:val="004F1321"/>
    <w:rsid w:val="004F1A95"/>
    <w:rsid w:val="004F1F25"/>
    <w:rsid w:val="004F25B0"/>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74B"/>
    <w:rsid w:val="00511A13"/>
    <w:rsid w:val="00511EF7"/>
    <w:rsid w:val="005124A4"/>
    <w:rsid w:val="0051423C"/>
    <w:rsid w:val="00514261"/>
    <w:rsid w:val="005145B0"/>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5EE6"/>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3C4"/>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E24"/>
    <w:rsid w:val="00556F40"/>
    <w:rsid w:val="005603B3"/>
    <w:rsid w:val="00560901"/>
    <w:rsid w:val="00560B38"/>
    <w:rsid w:val="00560B6D"/>
    <w:rsid w:val="00561270"/>
    <w:rsid w:val="005612EE"/>
    <w:rsid w:val="00561D34"/>
    <w:rsid w:val="00561FCF"/>
    <w:rsid w:val="00562153"/>
    <w:rsid w:val="005626D9"/>
    <w:rsid w:val="00562791"/>
    <w:rsid w:val="0056295F"/>
    <w:rsid w:val="00562C4C"/>
    <w:rsid w:val="00562EFA"/>
    <w:rsid w:val="0056337C"/>
    <w:rsid w:val="00564CAD"/>
    <w:rsid w:val="00564FB1"/>
    <w:rsid w:val="005650AF"/>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70E"/>
    <w:rsid w:val="00575D25"/>
    <w:rsid w:val="00576727"/>
    <w:rsid w:val="0057702D"/>
    <w:rsid w:val="005774C5"/>
    <w:rsid w:val="00577BDC"/>
    <w:rsid w:val="00577C07"/>
    <w:rsid w:val="00577E2B"/>
    <w:rsid w:val="00580536"/>
    <w:rsid w:val="00580926"/>
    <w:rsid w:val="00580D99"/>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72E"/>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683E"/>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3FEA"/>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4D71"/>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ABB"/>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83B"/>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3CCE"/>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77E"/>
    <w:rsid w:val="00700806"/>
    <w:rsid w:val="007019E0"/>
    <w:rsid w:val="00701B15"/>
    <w:rsid w:val="00701BD2"/>
    <w:rsid w:val="00701CED"/>
    <w:rsid w:val="00701DD7"/>
    <w:rsid w:val="00701FBB"/>
    <w:rsid w:val="00701FCD"/>
    <w:rsid w:val="00701FFC"/>
    <w:rsid w:val="007020CE"/>
    <w:rsid w:val="007023A5"/>
    <w:rsid w:val="00702C1C"/>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2CB"/>
    <w:rsid w:val="00726344"/>
    <w:rsid w:val="00726439"/>
    <w:rsid w:val="00726C6F"/>
    <w:rsid w:val="00727DF5"/>
    <w:rsid w:val="00727FD1"/>
    <w:rsid w:val="00731F3E"/>
    <w:rsid w:val="00733392"/>
    <w:rsid w:val="00734049"/>
    <w:rsid w:val="0073413F"/>
    <w:rsid w:val="0073477D"/>
    <w:rsid w:val="0073537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7D5"/>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6DC"/>
    <w:rsid w:val="00747BCC"/>
    <w:rsid w:val="00747DC7"/>
    <w:rsid w:val="00751180"/>
    <w:rsid w:val="007513DB"/>
    <w:rsid w:val="007515B7"/>
    <w:rsid w:val="00751E8B"/>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6A1"/>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77EFD"/>
    <w:rsid w:val="007808BA"/>
    <w:rsid w:val="0078134E"/>
    <w:rsid w:val="007821E8"/>
    <w:rsid w:val="0078241D"/>
    <w:rsid w:val="007827EE"/>
    <w:rsid w:val="00782AEA"/>
    <w:rsid w:val="00783D86"/>
    <w:rsid w:val="00783EEE"/>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2DE7"/>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C7BBB"/>
    <w:rsid w:val="007C7D2E"/>
    <w:rsid w:val="007D0275"/>
    <w:rsid w:val="007D0C44"/>
    <w:rsid w:val="007D0D6C"/>
    <w:rsid w:val="007D20AB"/>
    <w:rsid w:val="007D214D"/>
    <w:rsid w:val="007D2AA0"/>
    <w:rsid w:val="007D37CB"/>
    <w:rsid w:val="007D3A69"/>
    <w:rsid w:val="007D3B6C"/>
    <w:rsid w:val="007D43D4"/>
    <w:rsid w:val="007D4A01"/>
    <w:rsid w:val="007D51B4"/>
    <w:rsid w:val="007D536F"/>
    <w:rsid w:val="007D55FD"/>
    <w:rsid w:val="007D5CB8"/>
    <w:rsid w:val="007D5D3E"/>
    <w:rsid w:val="007D6632"/>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E7840"/>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05E"/>
    <w:rsid w:val="00805231"/>
    <w:rsid w:val="008058B2"/>
    <w:rsid w:val="00805E21"/>
    <w:rsid w:val="008066CA"/>
    <w:rsid w:val="008067D5"/>
    <w:rsid w:val="008069A1"/>
    <w:rsid w:val="00806D0A"/>
    <w:rsid w:val="00806F82"/>
    <w:rsid w:val="00806F92"/>
    <w:rsid w:val="00807161"/>
    <w:rsid w:val="00807195"/>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523"/>
    <w:rsid w:val="00846EC1"/>
    <w:rsid w:val="00847204"/>
    <w:rsid w:val="00847C25"/>
    <w:rsid w:val="00847EE6"/>
    <w:rsid w:val="00851AB3"/>
    <w:rsid w:val="00852137"/>
    <w:rsid w:val="0085231C"/>
    <w:rsid w:val="0085264B"/>
    <w:rsid w:val="008528FA"/>
    <w:rsid w:val="00852C83"/>
    <w:rsid w:val="00852EC7"/>
    <w:rsid w:val="00853A3E"/>
    <w:rsid w:val="00853C6D"/>
    <w:rsid w:val="00853C75"/>
    <w:rsid w:val="008543D9"/>
    <w:rsid w:val="008548CC"/>
    <w:rsid w:val="00854D89"/>
    <w:rsid w:val="00855204"/>
    <w:rsid w:val="008553AD"/>
    <w:rsid w:val="008556E0"/>
    <w:rsid w:val="00855B02"/>
    <w:rsid w:val="00856096"/>
    <w:rsid w:val="00856353"/>
    <w:rsid w:val="00856531"/>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67AA7"/>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3FF7"/>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1D70"/>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5FB"/>
    <w:rsid w:val="00895604"/>
    <w:rsid w:val="00895BC1"/>
    <w:rsid w:val="00895C44"/>
    <w:rsid w:val="008963A8"/>
    <w:rsid w:val="008967BE"/>
    <w:rsid w:val="00896DCA"/>
    <w:rsid w:val="008971B9"/>
    <w:rsid w:val="00897768"/>
    <w:rsid w:val="00897D98"/>
    <w:rsid w:val="008A019B"/>
    <w:rsid w:val="008A1274"/>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3F3F"/>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D7E88"/>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EDB"/>
    <w:rsid w:val="008E72B8"/>
    <w:rsid w:val="008E75C0"/>
    <w:rsid w:val="008E7FD7"/>
    <w:rsid w:val="008F0075"/>
    <w:rsid w:val="008F0D47"/>
    <w:rsid w:val="008F1678"/>
    <w:rsid w:val="008F1ADD"/>
    <w:rsid w:val="008F2B28"/>
    <w:rsid w:val="008F40EA"/>
    <w:rsid w:val="008F4419"/>
    <w:rsid w:val="008F4454"/>
    <w:rsid w:val="008F4B97"/>
    <w:rsid w:val="008F51CC"/>
    <w:rsid w:val="008F529C"/>
    <w:rsid w:val="008F52A9"/>
    <w:rsid w:val="008F5893"/>
    <w:rsid w:val="008F5B08"/>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6AFF"/>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68C"/>
    <w:rsid w:val="00921C83"/>
    <w:rsid w:val="00922587"/>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457"/>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FF"/>
    <w:rsid w:val="00946A80"/>
    <w:rsid w:val="00946D8C"/>
    <w:rsid w:val="009472C4"/>
    <w:rsid w:val="0094732C"/>
    <w:rsid w:val="00947472"/>
    <w:rsid w:val="009478C4"/>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8D3"/>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1DAF"/>
    <w:rsid w:val="009A2836"/>
    <w:rsid w:val="009A36D5"/>
    <w:rsid w:val="009A3AD3"/>
    <w:rsid w:val="009A3FBF"/>
    <w:rsid w:val="009A42FE"/>
    <w:rsid w:val="009A43C1"/>
    <w:rsid w:val="009A4566"/>
    <w:rsid w:val="009A47F9"/>
    <w:rsid w:val="009A4BE6"/>
    <w:rsid w:val="009A5ABA"/>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79"/>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3F39"/>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B2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6F1C"/>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2ED"/>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11"/>
    <w:rsid w:val="00A27EBA"/>
    <w:rsid w:val="00A305EE"/>
    <w:rsid w:val="00A30843"/>
    <w:rsid w:val="00A30AD2"/>
    <w:rsid w:val="00A30EB9"/>
    <w:rsid w:val="00A314B8"/>
    <w:rsid w:val="00A319B1"/>
    <w:rsid w:val="00A32141"/>
    <w:rsid w:val="00A32919"/>
    <w:rsid w:val="00A329E6"/>
    <w:rsid w:val="00A32B5C"/>
    <w:rsid w:val="00A32F43"/>
    <w:rsid w:val="00A32FC9"/>
    <w:rsid w:val="00A33B3C"/>
    <w:rsid w:val="00A33F4E"/>
    <w:rsid w:val="00A348B6"/>
    <w:rsid w:val="00A34AB0"/>
    <w:rsid w:val="00A350A2"/>
    <w:rsid w:val="00A3525A"/>
    <w:rsid w:val="00A35405"/>
    <w:rsid w:val="00A3671A"/>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47F09"/>
    <w:rsid w:val="00A5026F"/>
    <w:rsid w:val="00A50461"/>
    <w:rsid w:val="00A50AC8"/>
    <w:rsid w:val="00A50CD6"/>
    <w:rsid w:val="00A52E06"/>
    <w:rsid w:val="00A539BC"/>
    <w:rsid w:val="00A53AFE"/>
    <w:rsid w:val="00A548B8"/>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C8C"/>
    <w:rsid w:val="00A67EC3"/>
    <w:rsid w:val="00A7030F"/>
    <w:rsid w:val="00A70C69"/>
    <w:rsid w:val="00A710D4"/>
    <w:rsid w:val="00A720C2"/>
    <w:rsid w:val="00A7217E"/>
    <w:rsid w:val="00A72300"/>
    <w:rsid w:val="00A7366F"/>
    <w:rsid w:val="00A7369A"/>
    <w:rsid w:val="00A739B2"/>
    <w:rsid w:val="00A7441E"/>
    <w:rsid w:val="00A74499"/>
    <w:rsid w:val="00A75457"/>
    <w:rsid w:val="00A755DE"/>
    <w:rsid w:val="00A75AA8"/>
    <w:rsid w:val="00A760A3"/>
    <w:rsid w:val="00A76587"/>
    <w:rsid w:val="00A768E6"/>
    <w:rsid w:val="00A76A6A"/>
    <w:rsid w:val="00A771C1"/>
    <w:rsid w:val="00A77595"/>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E44"/>
    <w:rsid w:val="00A93FE5"/>
    <w:rsid w:val="00A943B4"/>
    <w:rsid w:val="00A9520A"/>
    <w:rsid w:val="00A9537B"/>
    <w:rsid w:val="00A9542F"/>
    <w:rsid w:val="00A95DE6"/>
    <w:rsid w:val="00A95E33"/>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031"/>
    <w:rsid w:val="00AB1FCC"/>
    <w:rsid w:val="00AB2409"/>
    <w:rsid w:val="00AB2452"/>
    <w:rsid w:val="00AB290F"/>
    <w:rsid w:val="00AB35C3"/>
    <w:rsid w:val="00AB493B"/>
    <w:rsid w:val="00AB4DB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758"/>
    <w:rsid w:val="00AD3CAD"/>
    <w:rsid w:val="00AD4E15"/>
    <w:rsid w:val="00AD5126"/>
    <w:rsid w:val="00AD5859"/>
    <w:rsid w:val="00AD58CE"/>
    <w:rsid w:val="00AD5D2D"/>
    <w:rsid w:val="00AD5F18"/>
    <w:rsid w:val="00AD60D3"/>
    <w:rsid w:val="00AD6580"/>
    <w:rsid w:val="00AD6631"/>
    <w:rsid w:val="00AD6920"/>
    <w:rsid w:val="00AD6B33"/>
    <w:rsid w:val="00AD6BF8"/>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592"/>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B42"/>
    <w:rsid w:val="00B21C54"/>
    <w:rsid w:val="00B2251E"/>
    <w:rsid w:val="00B2289B"/>
    <w:rsid w:val="00B22A6A"/>
    <w:rsid w:val="00B22B01"/>
    <w:rsid w:val="00B2321B"/>
    <w:rsid w:val="00B23329"/>
    <w:rsid w:val="00B23502"/>
    <w:rsid w:val="00B23A7B"/>
    <w:rsid w:val="00B2469E"/>
    <w:rsid w:val="00B24762"/>
    <w:rsid w:val="00B24D5A"/>
    <w:rsid w:val="00B24D68"/>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2E3"/>
    <w:rsid w:val="00B32677"/>
    <w:rsid w:val="00B327DE"/>
    <w:rsid w:val="00B34B83"/>
    <w:rsid w:val="00B34D47"/>
    <w:rsid w:val="00B3523D"/>
    <w:rsid w:val="00B3552D"/>
    <w:rsid w:val="00B359CC"/>
    <w:rsid w:val="00B3604D"/>
    <w:rsid w:val="00B3670A"/>
    <w:rsid w:val="00B3713F"/>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1E42"/>
    <w:rsid w:val="00B7244D"/>
    <w:rsid w:val="00B7267A"/>
    <w:rsid w:val="00B72F96"/>
    <w:rsid w:val="00B73176"/>
    <w:rsid w:val="00B73286"/>
    <w:rsid w:val="00B73AA5"/>
    <w:rsid w:val="00B73B8A"/>
    <w:rsid w:val="00B74751"/>
    <w:rsid w:val="00B75E12"/>
    <w:rsid w:val="00B760F4"/>
    <w:rsid w:val="00B765C6"/>
    <w:rsid w:val="00B76C45"/>
    <w:rsid w:val="00B77BA6"/>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0BB"/>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3D5"/>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D6C"/>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A00"/>
    <w:rsid w:val="00BD1E46"/>
    <w:rsid w:val="00BD20A2"/>
    <w:rsid w:val="00BD2108"/>
    <w:rsid w:val="00BD2D3E"/>
    <w:rsid w:val="00BD2E2A"/>
    <w:rsid w:val="00BD3799"/>
    <w:rsid w:val="00BD3AA1"/>
    <w:rsid w:val="00BD3DEB"/>
    <w:rsid w:val="00BD474B"/>
    <w:rsid w:val="00BD51F7"/>
    <w:rsid w:val="00BD57F0"/>
    <w:rsid w:val="00BD586D"/>
    <w:rsid w:val="00BD5EA8"/>
    <w:rsid w:val="00BD60E6"/>
    <w:rsid w:val="00BD7746"/>
    <w:rsid w:val="00BD7790"/>
    <w:rsid w:val="00BD7C23"/>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2FF5"/>
    <w:rsid w:val="00BF32E3"/>
    <w:rsid w:val="00BF3B5F"/>
    <w:rsid w:val="00BF4471"/>
    <w:rsid w:val="00BF522D"/>
    <w:rsid w:val="00BF5336"/>
    <w:rsid w:val="00BF658E"/>
    <w:rsid w:val="00BF6646"/>
    <w:rsid w:val="00BF6780"/>
    <w:rsid w:val="00BF6D94"/>
    <w:rsid w:val="00BF6DE5"/>
    <w:rsid w:val="00BF6DF6"/>
    <w:rsid w:val="00BF76EB"/>
    <w:rsid w:val="00BF782F"/>
    <w:rsid w:val="00BF7E9B"/>
    <w:rsid w:val="00BF7FE5"/>
    <w:rsid w:val="00C0037D"/>
    <w:rsid w:val="00C00F2E"/>
    <w:rsid w:val="00C015F3"/>
    <w:rsid w:val="00C0186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441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2E9"/>
    <w:rsid w:val="00C816B6"/>
    <w:rsid w:val="00C81A7E"/>
    <w:rsid w:val="00C8287D"/>
    <w:rsid w:val="00C82963"/>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953"/>
    <w:rsid w:val="00CA3D58"/>
    <w:rsid w:val="00CA4755"/>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5821"/>
    <w:rsid w:val="00CB5F91"/>
    <w:rsid w:val="00CB615A"/>
    <w:rsid w:val="00CB64CB"/>
    <w:rsid w:val="00CB70DE"/>
    <w:rsid w:val="00CB717C"/>
    <w:rsid w:val="00CB7A2D"/>
    <w:rsid w:val="00CC0018"/>
    <w:rsid w:val="00CC06F4"/>
    <w:rsid w:val="00CC0B75"/>
    <w:rsid w:val="00CC19A9"/>
    <w:rsid w:val="00CC2635"/>
    <w:rsid w:val="00CC2AE9"/>
    <w:rsid w:val="00CC3575"/>
    <w:rsid w:val="00CC3CDC"/>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0E7"/>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715"/>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8D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AF7"/>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72"/>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236A"/>
    <w:rsid w:val="00D6337B"/>
    <w:rsid w:val="00D6349E"/>
    <w:rsid w:val="00D6353C"/>
    <w:rsid w:val="00D640CB"/>
    <w:rsid w:val="00D644F5"/>
    <w:rsid w:val="00D64617"/>
    <w:rsid w:val="00D64E5E"/>
    <w:rsid w:val="00D65044"/>
    <w:rsid w:val="00D65BA8"/>
    <w:rsid w:val="00D65D4C"/>
    <w:rsid w:val="00D6605C"/>
    <w:rsid w:val="00D666F2"/>
    <w:rsid w:val="00D67582"/>
    <w:rsid w:val="00D67A8F"/>
    <w:rsid w:val="00D70678"/>
    <w:rsid w:val="00D70A08"/>
    <w:rsid w:val="00D70C56"/>
    <w:rsid w:val="00D71078"/>
    <w:rsid w:val="00D712E0"/>
    <w:rsid w:val="00D71834"/>
    <w:rsid w:val="00D71D6A"/>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B9"/>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750"/>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EF"/>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A0B"/>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DF7C33"/>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5C3"/>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0F7"/>
    <w:rsid w:val="00E434BA"/>
    <w:rsid w:val="00E438C5"/>
    <w:rsid w:val="00E43CC0"/>
    <w:rsid w:val="00E43EAB"/>
    <w:rsid w:val="00E43EBE"/>
    <w:rsid w:val="00E43FFA"/>
    <w:rsid w:val="00E4434C"/>
    <w:rsid w:val="00E4438F"/>
    <w:rsid w:val="00E4521E"/>
    <w:rsid w:val="00E45783"/>
    <w:rsid w:val="00E457C8"/>
    <w:rsid w:val="00E458D9"/>
    <w:rsid w:val="00E4590D"/>
    <w:rsid w:val="00E45A45"/>
    <w:rsid w:val="00E45C30"/>
    <w:rsid w:val="00E45D83"/>
    <w:rsid w:val="00E463C1"/>
    <w:rsid w:val="00E4690E"/>
    <w:rsid w:val="00E46EB0"/>
    <w:rsid w:val="00E46F4C"/>
    <w:rsid w:val="00E47333"/>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4F"/>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2840"/>
    <w:rsid w:val="00E636C0"/>
    <w:rsid w:val="00E63A58"/>
    <w:rsid w:val="00E64381"/>
    <w:rsid w:val="00E64F80"/>
    <w:rsid w:val="00E65222"/>
    <w:rsid w:val="00E65995"/>
    <w:rsid w:val="00E65C0D"/>
    <w:rsid w:val="00E65C1A"/>
    <w:rsid w:val="00E65F33"/>
    <w:rsid w:val="00E66160"/>
    <w:rsid w:val="00E66BB3"/>
    <w:rsid w:val="00E66BCC"/>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65A"/>
    <w:rsid w:val="00E77ADF"/>
    <w:rsid w:val="00E77D08"/>
    <w:rsid w:val="00E80237"/>
    <w:rsid w:val="00E80702"/>
    <w:rsid w:val="00E8131F"/>
    <w:rsid w:val="00E81668"/>
    <w:rsid w:val="00E8203C"/>
    <w:rsid w:val="00E8236D"/>
    <w:rsid w:val="00E83D41"/>
    <w:rsid w:val="00E83F53"/>
    <w:rsid w:val="00E840B2"/>
    <w:rsid w:val="00E8472B"/>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97F"/>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987"/>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ABE"/>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BF4"/>
    <w:rsid w:val="00F00CE2"/>
    <w:rsid w:val="00F00D60"/>
    <w:rsid w:val="00F01450"/>
    <w:rsid w:val="00F01535"/>
    <w:rsid w:val="00F02C57"/>
    <w:rsid w:val="00F02FBE"/>
    <w:rsid w:val="00F03143"/>
    <w:rsid w:val="00F033EF"/>
    <w:rsid w:val="00F0434E"/>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C33"/>
    <w:rsid w:val="00F1416E"/>
    <w:rsid w:val="00F141D8"/>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BAB"/>
    <w:rsid w:val="00F26C30"/>
    <w:rsid w:val="00F27318"/>
    <w:rsid w:val="00F278AD"/>
    <w:rsid w:val="00F27A7A"/>
    <w:rsid w:val="00F30425"/>
    <w:rsid w:val="00F3109B"/>
    <w:rsid w:val="00F32190"/>
    <w:rsid w:val="00F323E5"/>
    <w:rsid w:val="00F32EB8"/>
    <w:rsid w:val="00F3317A"/>
    <w:rsid w:val="00F335E7"/>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84E"/>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8DE"/>
    <w:rsid w:val="00F71FA3"/>
    <w:rsid w:val="00F73D49"/>
    <w:rsid w:val="00F73DA9"/>
    <w:rsid w:val="00F74085"/>
    <w:rsid w:val="00F7434C"/>
    <w:rsid w:val="00F74F40"/>
    <w:rsid w:val="00F755F0"/>
    <w:rsid w:val="00F75642"/>
    <w:rsid w:val="00F75BBC"/>
    <w:rsid w:val="00F76295"/>
    <w:rsid w:val="00F7670E"/>
    <w:rsid w:val="00F769A8"/>
    <w:rsid w:val="00F76A65"/>
    <w:rsid w:val="00F7762C"/>
    <w:rsid w:val="00F776C4"/>
    <w:rsid w:val="00F8039C"/>
    <w:rsid w:val="00F810BB"/>
    <w:rsid w:val="00F81992"/>
    <w:rsid w:val="00F81FBD"/>
    <w:rsid w:val="00F8206E"/>
    <w:rsid w:val="00F8239C"/>
    <w:rsid w:val="00F8297B"/>
    <w:rsid w:val="00F82B99"/>
    <w:rsid w:val="00F82E26"/>
    <w:rsid w:val="00F83613"/>
    <w:rsid w:val="00F8381F"/>
    <w:rsid w:val="00F8449B"/>
    <w:rsid w:val="00F844BF"/>
    <w:rsid w:val="00F84626"/>
    <w:rsid w:val="00F84EAB"/>
    <w:rsid w:val="00F85ED0"/>
    <w:rsid w:val="00F862C2"/>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18"/>
    <w:rsid w:val="00FD7041"/>
    <w:rsid w:val="00FD7B0A"/>
    <w:rsid w:val="00FD7CCC"/>
    <w:rsid w:val="00FE002E"/>
    <w:rsid w:val="00FE049A"/>
    <w:rsid w:val="00FE07B5"/>
    <w:rsid w:val="00FE07D1"/>
    <w:rsid w:val="00FE1315"/>
    <w:rsid w:val="00FE1653"/>
    <w:rsid w:val="00FE16BC"/>
    <w:rsid w:val="00FE1D47"/>
    <w:rsid w:val="00FE2268"/>
    <w:rsid w:val="00FE23D7"/>
    <w:rsid w:val="00FE2865"/>
    <w:rsid w:val="00FE297B"/>
    <w:rsid w:val="00FE30BC"/>
    <w:rsid w:val="00FE380A"/>
    <w:rsid w:val="00FE3A36"/>
    <w:rsid w:val="00FE3CDD"/>
    <w:rsid w:val="00FE439F"/>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46"/>
    <w:rsid w:val="00FF560E"/>
    <w:rsid w:val="00FF60E0"/>
    <w:rsid w:val="00FF63A0"/>
    <w:rsid w:val="00FF6718"/>
    <w:rsid w:val="00FF71B5"/>
    <w:rsid w:val="00FF73F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75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AD375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AD375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F862C2"/>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FF7CCC"/>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FF7CCC"/>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FF7CCC"/>
    <w:rPr>
      <w:rFonts w:ascii="Times" w:eastAsia="Batang" w:hAnsi="Times"/>
      <w:szCs w:val="24"/>
      <w:lang w:val="en-GB" w:eastAsia="x-none"/>
    </w:rPr>
  </w:style>
  <w:style w:type="character" w:customStyle="1" w:styleId="RAN1bullet2Char">
    <w:name w:val="RAN1 bullet2 Char"/>
    <w:link w:val="RAN1bullet2"/>
    <w:rsid w:val="00FF7CCC"/>
    <w:rPr>
      <w:rFonts w:ascii="Times" w:eastAsia="Batang" w:hAnsi="Times"/>
      <w:lang w:eastAsia="en-US"/>
    </w:rPr>
  </w:style>
  <w:style w:type="character" w:customStyle="1" w:styleId="CRCoverPageChar">
    <w:name w:val="CR Cover Page Char"/>
    <w:link w:val="CRCoverPage"/>
    <w:rsid w:val="006B6ABB"/>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419255">
      <w:bodyDiv w:val="1"/>
      <w:marLeft w:val="0"/>
      <w:marRight w:val="0"/>
      <w:marTop w:val="0"/>
      <w:marBottom w:val="0"/>
      <w:divBdr>
        <w:top w:val="none" w:sz="0" w:space="0" w:color="auto"/>
        <w:left w:val="none" w:sz="0" w:space="0" w:color="auto"/>
        <w:bottom w:val="none" w:sz="0" w:space="0" w:color="auto"/>
        <w:right w:val="none" w:sz="0" w:space="0" w:color="auto"/>
      </w:divBdr>
      <w:divsChild>
        <w:div w:id="1835873610">
          <w:marLeft w:val="547"/>
          <w:marRight w:val="0"/>
          <w:marTop w:val="96"/>
          <w:marBottom w:val="0"/>
          <w:divBdr>
            <w:top w:val="none" w:sz="0" w:space="0" w:color="auto"/>
            <w:left w:val="none" w:sz="0" w:space="0" w:color="auto"/>
            <w:bottom w:val="none" w:sz="0" w:space="0" w:color="auto"/>
            <w:right w:val="none" w:sz="0" w:space="0" w:color="auto"/>
          </w:divBdr>
        </w:div>
        <w:div w:id="1987516305">
          <w:marLeft w:val="1166"/>
          <w:marRight w:val="0"/>
          <w:marTop w:val="86"/>
          <w:marBottom w:val="0"/>
          <w:divBdr>
            <w:top w:val="none" w:sz="0" w:space="0" w:color="auto"/>
            <w:left w:val="none" w:sz="0" w:space="0" w:color="auto"/>
            <w:bottom w:val="none" w:sz="0" w:space="0" w:color="auto"/>
            <w:right w:val="none" w:sz="0" w:space="0" w:color="auto"/>
          </w:divBdr>
        </w:div>
        <w:div w:id="1235748948">
          <w:marLeft w:val="1800"/>
          <w:marRight w:val="0"/>
          <w:marTop w:val="77"/>
          <w:marBottom w:val="0"/>
          <w:divBdr>
            <w:top w:val="none" w:sz="0" w:space="0" w:color="auto"/>
            <w:left w:val="none" w:sz="0" w:space="0" w:color="auto"/>
            <w:bottom w:val="none" w:sz="0" w:space="0" w:color="auto"/>
            <w:right w:val="none" w:sz="0" w:space="0" w:color="auto"/>
          </w:divBdr>
        </w:div>
        <w:div w:id="1558203286">
          <w:marLeft w:val="1800"/>
          <w:marRight w:val="0"/>
          <w:marTop w:val="77"/>
          <w:marBottom w:val="0"/>
          <w:divBdr>
            <w:top w:val="none" w:sz="0" w:space="0" w:color="auto"/>
            <w:left w:val="none" w:sz="0" w:space="0" w:color="auto"/>
            <w:bottom w:val="none" w:sz="0" w:space="0" w:color="auto"/>
            <w:right w:val="none" w:sz="0" w:space="0" w:color="auto"/>
          </w:divBdr>
        </w:div>
        <w:div w:id="1866286219">
          <w:marLeft w:val="1800"/>
          <w:marRight w:val="0"/>
          <w:marTop w:val="77"/>
          <w:marBottom w:val="0"/>
          <w:divBdr>
            <w:top w:val="none" w:sz="0" w:space="0" w:color="auto"/>
            <w:left w:val="none" w:sz="0" w:space="0" w:color="auto"/>
            <w:bottom w:val="none" w:sz="0" w:space="0" w:color="auto"/>
            <w:right w:val="none" w:sz="0" w:space="0" w:color="auto"/>
          </w:divBdr>
        </w:div>
        <w:div w:id="1878278604">
          <w:marLeft w:val="1166"/>
          <w:marRight w:val="0"/>
          <w:marTop w:val="96"/>
          <w:marBottom w:val="0"/>
          <w:divBdr>
            <w:top w:val="none" w:sz="0" w:space="0" w:color="auto"/>
            <w:left w:val="none" w:sz="0" w:space="0" w:color="auto"/>
            <w:bottom w:val="none" w:sz="0" w:space="0" w:color="auto"/>
            <w:right w:val="none" w:sz="0" w:space="0" w:color="auto"/>
          </w:divBdr>
        </w:div>
        <w:div w:id="1277367981">
          <w:marLeft w:val="1800"/>
          <w:marRight w:val="0"/>
          <w:marTop w:val="77"/>
          <w:marBottom w:val="0"/>
          <w:divBdr>
            <w:top w:val="none" w:sz="0" w:space="0" w:color="auto"/>
            <w:left w:val="none" w:sz="0" w:space="0" w:color="auto"/>
            <w:bottom w:val="none" w:sz="0" w:space="0" w:color="auto"/>
            <w:right w:val="none" w:sz="0" w:space="0" w:color="auto"/>
          </w:divBdr>
        </w:div>
        <w:div w:id="783307695">
          <w:marLeft w:val="1800"/>
          <w:marRight w:val="0"/>
          <w:marTop w:val="77"/>
          <w:marBottom w:val="0"/>
          <w:divBdr>
            <w:top w:val="none" w:sz="0" w:space="0" w:color="auto"/>
            <w:left w:val="none" w:sz="0" w:space="0" w:color="auto"/>
            <w:bottom w:val="none" w:sz="0" w:space="0" w:color="auto"/>
            <w:right w:val="none" w:sz="0" w:space="0" w:color="auto"/>
          </w:divBdr>
        </w:div>
      </w:divsChild>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7360814">
      <w:bodyDiv w:val="1"/>
      <w:marLeft w:val="0"/>
      <w:marRight w:val="0"/>
      <w:marTop w:val="0"/>
      <w:marBottom w:val="0"/>
      <w:divBdr>
        <w:top w:val="none" w:sz="0" w:space="0" w:color="auto"/>
        <w:left w:val="none" w:sz="0" w:space="0" w:color="auto"/>
        <w:bottom w:val="none" w:sz="0" w:space="0" w:color="auto"/>
        <w:right w:val="none" w:sz="0" w:space="0" w:color="auto"/>
      </w:divBdr>
      <w:divsChild>
        <w:div w:id="1583375104">
          <w:marLeft w:val="547"/>
          <w:marRight w:val="0"/>
          <w:marTop w:val="96"/>
          <w:marBottom w:val="0"/>
          <w:divBdr>
            <w:top w:val="none" w:sz="0" w:space="0" w:color="auto"/>
            <w:left w:val="none" w:sz="0" w:space="0" w:color="auto"/>
            <w:bottom w:val="none" w:sz="0" w:space="0" w:color="auto"/>
            <w:right w:val="none" w:sz="0" w:space="0" w:color="auto"/>
          </w:divBdr>
        </w:div>
        <w:div w:id="1509558254">
          <w:marLeft w:val="1166"/>
          <w:marRight w:val="0"/>
          <w:marTop w:val="86"/>
          <w:marBottom w:val="0"/>
          <w:divBdr>
            <w:top w:val="none" w:sz="0" w:space="0" w:color="auto"/>
            <w:left w:val="none" w:sz="0" w:space="0" w:color="auto"/>
            <w:bottom w:val="none" w:sz="0" w:space="0" w:color="auto"/>
            <w:right w:val="none" w:sz="0" w:space="0" w:color="auto"/>
          </w:divBdr>
        </w:div>
        <w:div w:id="1272202506">
          <w:marLeft w:val="1800"/>
          <w:marRight w:val="0"/>
          <w:marTop w:val="77"/>
          <w:marBottom w:val="0"/>
          <w:divBdr>
            <w:top w:val="none" w:sz="0" w:space="0" w:color="auto"/>
            <w:left w:val="none" w:sz="0" w:space="0" w:color="auto"/>
            <w:bottom w:val="none" w:sz="0" w:space="0" w:color="auto"/>
            <w:right w:val="none" w:sz="0" w:space="0" w:color="auto"/>
          </w:divBdr>
        </w:div>
        <w:div w:id="1754009767">
          <w:marLeft w:val="1800"/>
          <w:marRight w:val="0"/>
          <w:marTop w:val="77"/>
          <w:marBottom w:val="0"/>
          <w:divBdr>
            <w:top w:val="none" w:sz="0" w:space="0" w:color="auto"/>
            <w:left w:val="none" w:sz="0" w:space="0" w:color="auto"/>
            <w:bottom w:val="none" w:sz="0" w:space="0" w:color="auto"/>
            <w:right w:val="none" w:sz="0" w:space="0" w:color="auto"/>
          </w:divBdr>
        </w:div>
        <w:div w:id="1494687634">
          <w:marLeft w:val="1800"/>
          <w:marRight w:val="0"/>
          <w:marTop w:val="77"/>
          <w:marBottom w:val="0"/>
          <w:divBdr>
            <w:top w:val="none" w:sz="0" w:space="0" w:color="auto"/>
            <w:left w:val="none" w:sz="0" w:space="0" w:color="auto"/>
            <w:bottom w:val="none" w:sz="0" w:space="0" w:color="auto"/>
            <w:right w:val="none" w:sz="0" w:space="0" w:color="auto"/>
          </w:divBdr>
        </w:div>
        <w:div w:id="838228269">
          <w:marLeft w:val="1166"/>
          <w:marRight w:val="0"/>
          <w:marTop w:val="96"/>
          <w:marBottom w:val="0"/>
          <w:divBdr>
            <w:top w:val="none" w:sz="0" w:space="0" w:color="auto"/>
            <w:left w:val="none" w:sz="0" w:space="0" w:color="auto"/>
            <w:bottom w:val="none" w:sz="0" w:space="0" w:color="auto"/>
            <w:right w:val="none" w:sz="0" w:space="0" w:color="auto"/>
          </w:divBdr>
        </w:div>
        <w:div w:id="1455709589">
          <w:marLeft w:val="1800"/>
          <w:marRight w:val="0"/>
          <w:marTop w:val="77"/>
          <w:marBottom w:val="0"/>
          <w:divBdr>
            <w:top w:val="none" w:sz="0" w:space="0" w:color="auto"/>
            <w:left w:val="none" w:sz="0" w:space="0" w:color="auto"/>
            <w:bottom w:val="none" w:sz="0" w:space="0" w:color="auto"/>
            <w:right w:val="none" w:sz="0" w:space="0" w:color="auto"/>
          </w:divBdr>
        </w:div>
        <w:div w:id="695036315">
          <w:marLeft w:val="1800"/>
          <w:marRight w:val="0"/>
          <w:marTop w:val="77"/>
          <w:marBottom w:val="0"/>
          <w:divBdr>
            <w:top w:val="none" w:sz="0" w:space="0" w:color="auto"/>
            <w:left w:val="none" w:sz="0" w:space="0" w:color="auto"/>
            <w:bottom w:val="none" w:sz="0" w:space="0" w:color="auto"/>
            <w:right w:val="none" w:sz="0" w:space="0" w:color="auto"/>
          </w:divBdr>
        </w:div>
      </w:divsChild>
    </w:div>
    <w:div w:id="113208097">
      <w:bodyDiv w:val="1"/>
      <w:marLeft w:val="0"/>
      <w:marRight w:val="0"/>
      <w:marTop w:val="0"/>
      <w:marBottom w:val="0"/>
      <w:divBdr>
        <w:top w:val="none" w:sz="0" w:space="0" w:color="auto"/>
        <w:left w:val="none" w:sz="0" w:space="0" w:color="auto"/>
        <w:bottom w:val="none" w:sz="0" w:space="0" w:color="auto"/>
        <w:right w:val="none" w:sz="0" w:space="0" w:color="auto"/>
      </w:divBdr>
      <w:divsChild>
        <w:div w:id="1392263726">
          <w:marLeft w:val="547"/>
          <w:marRight w:val="0"/>
          <w:marTop w:val="96"/>
          <w:marBottom w:val="0"/>
          <w:divBdr>
            <w:top w:val="none" w:sz="0" w:space="0" w:color="auto"/>
            <w:left w:val="none" w:sz="0" w:space="0" w:color="auto"/>
            <w:bottom w:val="none" w:sz="0" w:space="0" w:color="auto"/>
            <w:right w:val="none" w:sz="0" w:space="0" w:color="auto"/>
          </w:divBdr>
        </w:div>
        <w:div w:id="1406606011">
          <w:marLeft w:val="1166"/>
          <w:marRight w:val="0"/>
          <w:marTop w:val="86"/>
          <w:marBottom w:val="0"/>
          <w:divBdr>
            <w:top w:val="none" w:sz="0" w:space="0" w:color="auto"/>
            <w:left w:val="none" w:sz="0" w:space="0" w:color="auto"/>
            <w:bottom w:val="none" w:sz="0" w:space="0" w:color="auto"/>
            <w:right w:val="none" w:sz="0" w:space="0" w:color="auto"/>
          </w:divBdr>
        </w:div>
        <w:div w:id="1593972766">
          <w:marLeft w:val="1166"/>
          <w:marRight w:val="0"/>
          <w:marTop w:val="86"/>
          <w:marBottom w:val="0"/>
          <w:divBdr>
            <w:top w:val="none" w:sz="0" w:space="0" w:color="auto"/>
            <w:left w:val="none" w:sz="0" w:space="0" w:color="auto"/>
            <w:bottom w:val="none" w:sz="0" w:space="0" w:color="auto"/>
            <w:right w:val="none" w:sz="0" w:space="0" w:color="auto"/>
          </w:divBdr>
        </w:div>
        <w:div w:id="1405835477">
          <w:marLeft w:val="547"/>
          <w:marRight w:val="0"/>
          <w:marTop w:val="96"/>
          <w:marBottom w:val="0"/>
          <w:divBdr>
            <w:top w:val="none" w:sz="0" w:space="0" w:color="auto"/>
            <w:left w:val="none" w:sz="0" w:space="0" w:color="auto"/>
            <w:bottom w:val="none" w:sz="0" w:space="0" w:color="auto"/>
            <w:right w:val="none" w:sz="0" w:space="0" w:color="auto"/>
          </w:divBdr>
        </w:div>
        <w:div w:id="863516636">
          <w:marLeft w:val="1166"/>
          <w:marRight w:val="0"/>
          <w:marTop w:val="86"/>
          <w:marBottom w:val="0"/>
          <w:divBdr>
            <w:top w:val="none" w:sz="0" w:space="0" w:color="auto"/>
            <w:left w:val="none" w:sz="0" w:space="0" w:color="auto"/>
            <w:bottom w:val="none" w:sz="0" w:space="0" w:color="auto"/>
            <w:right w:val="none" w:sz="0" w:space="0" w:color="auto"/>
          </w:divBdr>
        </w:div>
        <w:div w:id="1869367177">
          <w:marLeft w:val="1166"/>
          <w:marRight w:val="0"/>
          <w:marTop w:val="86"/>
          <w:marBottom w:val="0"/>
          <w:divBdr>
            <w:top w:val="none" w:sz="0" w:space="0" w:color="auto"/>
            <w:left w:val="none" w:sz="0" w:space="0" w:color="auto"/>
            <w:bottom w:val="none" w:sz="0" w:space="0" w:color="auto"/>
            <w:right w:val="none" w:sz="0" w:space="0" w:color="auto"/>
          </w:divBdr>
        </w:div>
        <w:div w:id="1917352607">
          <w:marLeft w:val="547"/>
          <w:marRight w:val="0"/>
          <w:marTop w:val="96"/>
          <w:marBottom w:val="0"/>
          <w:divBdr>
            <w:top w:val="none" w:sz="0" w:space="0" w:color="auto"/>
            <w:left w:val="none" w:sz="0" w:space="0" w:color="auto"/>
            <w:bottom w:val="none" w:sz="0" w:space="0" w:color="auto"/>
            <w:right w:val="none" w:sz="0" w:space="0" w:color="auto"/>
          </w:divBdr>
        </w:div>
        <w:div w:id="1143812314">
          <w:marLeft w:val="1166"/>
          <w:marRight w:val="0"/>
          <w:marTop w:val="86"/>
          <w:marBottom w:val="0"/>
          <w:divBdr>
            <w:top w:val="none" w:sz="0" w:space="0" w:color="auto"/>
            <w:left w:val="none" w:sz="0" w:space="0" w:color="auto"/>
            <w:bottom w:val="none" w:sz="0" w:space="0" w:color="auto"/>
            <w:right w:val="none" w:sz="0" w:space="0" w:color="auto"/>
          </w:divBdr>
        </w:div>
        <w:div w:id="481387107">
          <w:marLeft w:val="1166"/>
          <w:marRight w:val="0"/>
          <w:marTop w:val="86"/>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214988">
      <w:bodyDiv w:val="1"/>
      <w:marLeft w:val="0"/>
      <w:marRight w:val="0"/>
      <w:marTop w:val="0"/>
      <w:marBottom w:val="0"/>
      <w:divBdr>
        <w:top w:val="none" w:sz="0" w:space="0" w:color="auto"/>
        <w:left w:val="none" w:sz="0" w:space="0" w:color="auto"/>
        <w:bottom w:val="none" w:sz="0" w:space="0" w:color="auto"/>
        <w:right w:val="none" w:sz="0" w:space="0" w:color="auto"/>
      </w:divBdr>
      <w:divsChild>
        <w:div w:id="884829073">
          <w:marLeft w:val="547"/>
          <w:marRight w:val="0"/>
          <w:marTop w:val="96"/>
          <w:marBottom w:val="0"/>
          <w:divBdr>
            <w:top w:val="none" w:sz="0" w:space="0" w:color="auto"/>
            <w:left w:val="none" w:sz="0" w:space="0" w:color="auto"/>
            <w:bottom w:val="none" w:sz="0" w:space="0" w:color="auto"/>
            <w:right w:val="none" w:sz="0" w:space="0" w:color="auto"/>
          </w:divBdr>
        </w:div>
        <w:div w:id="1725830448">
          <w:marLeft w:val="1166"/>
          <w:marRight w:val="0"/>
          <w:marTop w:val="86"/>
          <w:marBottom w:val="0"/>
          <w:divBdr>
            <w:top w:val="none" w:sz="0" w:space="0" w:color="auto"/>
            <w:left w:val="none" w:sz="0" w:space="0" w:color="auto"/>
            <w:bottom w:val="none" w:sz="0" w:space="0" w:color="auto"/>
            <w:right w:val="none" w:sz="0" w:space="0" w:color="auto"/>
          </w:divBdr>
        </w:div>
        <w:div w:id="1791779142">
          <w:marLeft w:val="1800"/>
          <w:marRight w:val="0"/>
          <w:marTop w:val="77"/>
          <w:marBottom w:val="0"/>
          <w:divBdr>
            <w:top w:val="none" w:sz="0" w:space="0" w:color="auto"/>
            <w:left w:val="none" w:sz="0" w:space="0" w:color="auto"/>
            <w:bottom w:val="none" w:sz="0" w:space="0" w:color="auto"/>
            <w:right w:val="none" w:sz="0" w:space="0" w:color="auto"/>
          </w:divBdr>
        </w:div>
        <w:div w:id="783426629">
          <w:marLeft w:val="1800"/>
          <w:marRight w:val="0"/>
          <w:marTop w:val="77"/>
          <w:marBottom w:val="0"/>
          <w:divBdr>
            <w:top w:val="none" w:sz="0" w:space="0" w:color="auto"/>
            <w:left w:val="none" w:sz="0" w:space="0" w:color="auto"/>
            <w:bottom w:val="none" w:sz="0" w:space="0" w:color="auto"/>
            <w:right w:val="none" w:sz="0" w:space="0" w:color="auto"/>
          </w:divBdr>
        </w:div>
        <w:div w:id="621379090">
          <w:marLeft w:val="1800"/>
          <w:marRight w:val="0"/>
          <w:marTop w:val="77"/>
          <w:marBottom w:val="0"/>
          <w:divBdr>
            <w:top w:val="none" w:sz="0" w:space="0" w:color="auto"/>
            <w:left w:val="none" w:sz="0" w:space="0" w:color="auto"/>
            <w:bottom w:val="none" w:sz="0" w:space="0" w:color="auto"/>
            <w:right w:val="none" w:sz="0" w:space="0" w:color="auto"/>
          </w:divBdr>
        </w:div>
        <w:div w:id="749887234">
          <w:marLeft w:val="1166"/>
          <w:marRight w:val="0"/>
          <w:marTop w:val="96"/>
          <w:marBottom w:val="0"/>
          <w:divBdr>
            <w:top w:val="none" w:sz="0" w:space="0" w:color="auto"/>
            <w:left w:val="none" w:sz="0" w:space="0" w:color="auto"/>
            <w:bottom w:val="none" w:sz="0" w:space="0" w:color="auto"/>
            <w:right w:val="none" w:sz="0" w:space="0" w:color="auto"/>
          </w:divBdr>
        </w:div>
        <w:div w:id="33047573">
          <w:marLeft w:val="1800"/>
          <w:marRight w:val="0"/>
          <w:marTop w:val="77"/>
          <w:marBottom w:val="0"/>
          <w:divBdr>
            <w:top w:val="none" w:sz="0" w:space="0" w:color="auto"/>
            <w:left w:val="none" w:sz="0" w:space="0" w:color="auto"/>
            <w:bottom w:val="none" w:sz="0" w:space="0" w:color="auto"/>
            <w:right w:val="none" w:sz="0" w:space="0" w:color="auto"/>
          </w:divBdr>
        </w:div>
        <w:div w:id="706486054">
          <w:marLeft w:val="1800"/>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6156690">
      <w:bodyDiv w:val="1"/>
      <w:marLeft w:val="0"/>
      <w:marRight w:val="0"/>
      <w:marTop w:val="0"/>
      <w:marBottom w:val="0"/>
      <w:divBdr>
        <w:top w:val="none" w:sz="0" w:space="0" w:color="auto"/>
        <w:left w:val="none" w:sz="0" w:space="0" w:color="auto"/>
        <w:bottom w:val="none" w:sz="0" w:space="0" w:color="auto"/>
        <w:right w:val="none" w:sz="0" w:space="0" w:color="auto"/>
      </w:divBdr>
      <w:divsChild>
        <w:div w:id="1106844910">
          <w:marLeft w:val="547"/>
          <w:marRight w:val="0"/>
          <w:marTop w:val="115"/>
          <w:marBottom w:val="0"/>
          <w:divBdr>
            <w:top w:val="none" w:sz="0" w:space="0" w:color="auto"/>
            <w:left w:val="none" w:sz="0" w:space="0" w:color="auto"/>
            <w:bottom w:val="none" w:sz="0" w:space="0" w:color="auto"/>
            <w:right w:val="none" w:sz="0" w:space="0" w:color="auto"/>
          </w:divBdr>
        </w:div>
        <w:div w:id="1626962769">
          <w:marLeft w:val="1166"/>
          <w:marRight w:val="0"/>
          <w:marTop w:val="101"/>
          <w:marBottom w:val="0"/>
          <w:divBdr>
            <w:top w:val="none" w:sz="0" w:space="0" w:color="auto"/>
            <w:left w:val="none" w:sz="0" w:space="0" w:color="auto"/>
            <w:bottom w:val="none" w:sz="0" w:space="0" w:color="auto"/>
            <w:right w:val="none" w:sz="0" w:space="0" w:color="auto"/>
          </w:divBdr>
        </w:div>
        <w:div w:id="57359754">
          <w:marLeft w:val="1166"/>
          <w:marRight w:val="0"/>
          <w:marTop w:val="101"/>
          <w:marBottom w:val="0"/>
          <w:divBdr>
            <w:top w:val="none" w:sz="0" w:space="0" w:color="auto"/>
            <w:left w:val="none" w:sz="0" w:space="0" w:color="auto"/>
            <w:bottom w:val="none" w:sz="0" w:space="0" w:color="auto"/>
            <w:right w:val="none" w:sz="0" w:space="0" w:color="auto"/>
          </w:divBdr>
        </w:div>
        <w:div w:id="1466240834">
          <w:marLeft w:val="547"/>
          <w:marRight w:val="0"/>
          <w:marTop w:val="115"/>
          <w:marBottom w:val="0"/>
          <w:divBdr>
            <w:top w:val="none" w:sz="0" w:space="0" w:color="auto"/>
            <w:left w:val="none" w:sz="0" w:space="0" w:color="auto"/>
            <w:bottom w:val="none" w:sz="0" w:space="0" w:color="auto"/>
            <w:right w:val="none" w:sz="0" w:space="0" w:color="auto"/>
          </w:divBdr>
        </w:div>
        <w:div w:id="1270166657">
          <w:marLeft w:val="1166"/>
          <w:marRight w:val="0"/>
          <w:marTop w:val="101"/>
          <w:marBottom w:val="0"/>
          <w:divBdr>
            <w:top w:val="none" w:sz="0" w:space="0" w:color="auto"/>
            <w:left w:val="none" w:sz="0" w:space="0" w:color="auto"/>
            <w:bottom w:val="none" w:sz="0" w:space="0" w:color="auto"/>
            <w:right w:val="none" w:sz="0" w:space="0" w:color="auto"/>
          </w:divBdr>
        </w:div>
        <w:div w:id="461267670">
          <w:marLeft w:val="547"/>
          <w:marRight w:val="0"/>
          <w:marTop w:val="115"/>
          <w:marBottom w:val="0"/>
          <w:divBdr>
            <w:top w:val="none" w:sz="0" w:space="0" w:color="auto"/>
            <w:left w:val="none" w:sz="0" w:space="0" w:color="auto"/>
            <w:bottom w:val="none" w:sz="0" w:space="0" w:color="auto"/>
            <w:right w:val="none" w:sz="0" w:space="0" w:color="auto"/>
          </w:divBdr>
        </w:div>
        <w:div w:id="1057583552">
          <w:marLeft w:val="1166"/>
          <w:marRight w:val="0"/>
          <w:marTop w:val="101"/>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2558449">
      <w:bodyDiv w:val="1"/>
      <w:marLeft w:val="0"/>
      <w:marRight w:val="0"/>
      <w:marTop w:val="0"/>
      <w:marBottom w:val="0"/>
      <w:divBdr>
        <w:top w:val="none" w:sz="0" w:space="0" w:color="auto"/>
        <w:left w:val="none" w:sz="0" w:space="0" w:color="auto"/>
        <w:bottom w:val="none" w:sz="0" w:space="0" w:color="auto"/>
        <w:right w:val="none" w:sz="0" w:space="0" w:color="auto"/>
      </w:divBdr>
      <w:divsChild>
        <w:div w:id="591547084">
          <w:marLeft w:val="547"/>
          <w:marRight w:val="0"/>
          <w:marTop w:val="134"/>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359640">
      <w:bodyDiv w:val="1"/>
      <w:marLeft w:val="0"/>
      <w:marRight w:val="0"/>
      <w:marTop w:val="0"/>
      <w:marBottom w:val="0"/>
      <w:divBdr>
        <w:top w:val="none" w:sz="0" w:space="0" w:color="auto"/>
        <w:left w:val="none" w:sz="0" w:space="0" w:color="auto"/>
        <w:bottom w:val="none" w:sz="0" w:space="0" w:color="auto"/>
        <w:right w:val="none" w:sz="0" w:space="0" w:color="auto"/>
      </w:divBdr>
      <w:divsChild>
        <w:div w:id="1666207155">
          <w:marLeft w:val="547"/>
          <w:marRight w:val="0"/>
          <w:marTop w:val="96"/>
          <w:marBottom w:val="0"/>
          <w:divBdr>
            <w:top w:val="none" w:sz="0" w:space="0" w:color="auto"/>
            <w:left w:val="none" w:sz="0" w:space="0" w:color="auto"/>
            <w:bottom w:val="none" w:sz="0" w:space="0" w:color="auto"/>
            <w:right w:val="none" w:sz="0" w:space="0" w:color="auto"/>
          </w:divBdr>
        </w:div>
        <w:div w:id="1149323714">
          <w:marLeft w:val="1166"/>
          <w:marRight w:val="0"/>
          <w:marTop w:val="86"/>
          <w:marBottom w:val="0"/>
          <w:divBdr>
            <w:top w:val="none" w:sz="0" w:space="0" w:color="auto"/>
            <w:left w:val="none" w:sz="0" w:space="0" w:color="auto"/>
            <w:bottom w:val="none" w:sz="0" w:space="0" w:color="auto"/>
            <w:right w:val="none" w:sz="0" w:space="0" w:color="auto"/>
          </w:divBdr>
        </w:div>
        <w:div w:id="1559433079">
          <w:marLeft w:val="1800"/>
          <w:marRight w:val="0"/>
          <w:marTop w:val="77"/>
          <w:marBottom w:val="0"/>
          <w:divBdr>
            <w:top w:val="none" w:sz="0" w:space="0" w:color="auto"/>
            <w:left w:val="none" w:sz="0" w:space="0" w:color="auto"/>
            <w:bottom w:val="none" w:sz="0" w:space="0" w:color="auto"/>
            <w:right w:val="none" w:sz="0" w:space="0" w:color="auto"/>
          </w:divBdr>
        </w:div>
        <w:div w:id="376465805">
          <w:marLeft w:val="1800"/>
          <w:marRight w:val="0"/>
          <w:marTop w:val="77"/>
          <w:marBottom w:val="0"/>
          <w:divBdr>
            <w:top w:val="none" w:sz="0" w:space="0" w:color="auto"/>
            <w:left w:val="none" w:sz="0" w:space="0" w:color="auto"/>
            <w:bottom w:val="none" w:sz="0" w:space="0" w:color="auto"/>
            <w:right w:val="none" w:sz="0" w:space="0" w:color="auto"/>
          </w:divBdr>
        </w:div>
        <w:div w:id="398942503">
          <w:marLeft w:val="1800"/>
          <w:marRight w:val="0"/>
          <w:marTop w:val="77"/>
          <w:marBottom w:val="0"/>
          <w:divBdr>
            <w:top w:val="none" w:sz="0" w:space="0" w:color="auto"/>
            <w:left w:val="none" w:sz="0" w:space="0" w:color="auto"/>
            <w:bottom w:val="none" w:sz="0" w:space="0" w:color="auto"/>
            <w:right w:val="none" w:sz="0" w:space="0" w:color="auto"/>
          </w:divBdr>
        </w:div>
        <w:div w:id="751128431">
          <w:marLeft w:val="1166"/>
          <w:marRight w:val="0"/>
          <w:marTop w:val="96"/>
          <w:marBottom w:val="0"/>
          <w:divBdr>
            <w:top w:val="none" w:sz="0" w:space="0" w:color="auto"/>
            <w:left w:val="none" w:sz="0" w:space="0" w:color="auto"/>
            <w:bottom w:val="none" w:sz="0" w:space="0" w:color="auto"/>
            <w:right w:val="none" w:sz="0" w:space="0" w:color="auto"/>
          </w:divBdr>
        </w:div>
        <w:div w:id="1971552145">
          <w:marLeft w:val="1800"/>
          <w:marRight w:val="0"/>
          <w:marTop w:val="77"/>
          <w:marBottom w:val="0"/>
          <w:divBdr>
            <w:top w:val="none" w:sz="0" w:space="0" w:color="auto"/>
            <w:left w:val="none" w:sz="0" w:space="0" w:color="auto"/>
            <w:bottom w:val="none" w:sz="0" w:space="0" w:color="auto"/>
            <w:right w:val="none" w:sz="0" w:space="0" w:color="auto"/>
          </w:divBdr>
        </w:div>
        <w:div w:id="2057780619">
          <w:marLeft w:val="1800"/>
          <w:marRight w:val="0"/>
          <w:marTop w:val="77"/>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08510169">
      <w:bodyDiv w:val="1"/>
      <w:marLeft w:val="0"/>
      <w:marRight w:val="0"/>
      <w:marTop w:val="0"/>
      <w:marBottom w:val="0"/>
      <w:divBdr>
        <w:top w:val="none" w:sz="0" w:space="0" w:color="auto"/>
        <w:left w:val="none" w:sz="0" w:space="0" w:color="auto"/>
        <w:bottom w:val="none" w:sz="0" w:space="0" w:color="auto"/>
        <w:right w:val="none" w:sz="0" w:space="0" w:color="auto"/>
      </w:divBdr>
      <w:divsChild>
        <w:div w:id="1377394312">
          <w:marLeft w:val="547"/>
          <w:marRight w:val="0"/>
          <w:marTop w:val="96"/>
          <w:marBottom w:val="0"/>
          <w:divBdr>
            <w:top w:val="none" w:sz="0" w:space="0" w:color="auto"/>
            <w:left w:val="none" w:sz="0" w:space="0" w:color="auto"/>
            <w:bottom w:val="none" w:sz="0" w:space="0" w:color="auto"/>
            <w:right w:val="none" w:sz="0" w:space="0" w:color="auto"/>
          </w:divBdr>
        </w:div>
        <w:div w:id="1338508359">
          <w:marLeft w:val="547"/>
          <w:marRight w:val="0"/>
          <w:marTop w:val="96"/>
          <w:marBottom w:val="0"/>
          <w:divBdr>
            <w:top w:val="none" w:sz="0" w:space="0" w:color="auto"/>
            <w:left w:val="none" w:sz="0" w:space="0" w:color="auto"/>
            <w:bottom w:val="none" w:sz="0" w:space="0" w:color="auto"/>
            <w:right w:val="none" w:sz="0" w:space="0" w:color="auto"/>
          </w:divBdr>
        </w:div>
        <w:div w:id="1100685867">
          <w:marLeft w:val="547"/>
          <w:marRight w:val="0"/>
          <w:marTop w:val="96"/>
          <w:marBottom w:val="0"/>
          <w:divBdr>
            <w:top w:val="none" w:sz="0" w:space="0" w:color="auto"/>
            <w:left w:val="none" w:sz="0" w:space="0" w:color="auto"/>
            <w:bottom w:val="none" w:sz="0" w:space="0" w:color="auto"/>
            <w:right w:val="none" w:sz="0" w:space="0" w:color="auto"/>
          </w:divBdr>
        </w:div>
        <w:div w:id="143544860">
          <w:marLeft w:val="547"/>
          <w:marRight w:val="0"/>
          <w:marTop w:val="96"/>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6447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19482145">
      <w:bodyDiv w:val="1"/>
      <w:marLeft w:val="0"/>
      <w:marRight w:val="0"/>
      <w:marTop w:val="0"/>
      <w:marBottom w:val="0"/>
      <w:divBdr>
        <w:top w:val="none" w:sz="0" w:space="0" w:color="auto"/>
        <w:left w:val="none" w:sz="0" w:space="0" w:color="auto"/>
        <w:bottom w:val="none" w:sz="0" w:space="0" w:color="auto"/>
        <w:right w:val="none" w:sz="0" w:space="0" w:color="auto"/>
      </w:divBdr>
    </w:div>
    <w:div w:id="936715929">
      <w:bodyDiv w:val="1"/>
      <w:marLeft w:val="0"/>
      <w:marRight w:val="0"/>
      <w:marTop w:val="0"/>
      <w:marBottom w:val="0"/>
      <w:divBdr>
        <w:top w:val="none" w:sz="0" w:space="0" w:color="auto"/>
        <w:left w:val="none" w:sz="0" w:space="0" w:color="auto"/>
        <w:bottom w:val="none" w:sz="0" w:space="0" w:color="auto"/>
        <w:right w:val="none" w:sz="0" w:space="0" w:color="auto"/>
      </w:divBdr>
      <w:divsChild>
        <w:div w:id="674264702">
          <w:marLeft w:val="547"/>
          <w:marRight w:val="0"/>
          <w:marTop w:val="96"/>
          <w:marBottom w:val="0"/>
          <w:divBdr>
            <w:top w:val="none" w:sz="0" w:space="0" w:color="auto"/>
            <w:left w:val="none" w:sz="0" w:space="0" w:color="auto"/>
            <w:bottom w:val="none" w:sz="0" w:space="0" w:color="auto"/>
            <w:right w:val="none" w:sz="0" w:space="0" w:color="auto"/>
          </w:divBdr>
        </w:div>
        <w:div w:id="1200705469">
          <w:marLeft w:val="547"/>
          <w:marRight w:val="0"/>
          <w:marTop w:val="96"/>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1012691">
      <w:bodyDiv w:val="1"/>
      <w:marLeft w:val="0"/>
      <w:marRight w:val="0"/>
      <w:marTop w:val="0"/>
      <w:marBottom w:val="0"/>
      <w:divBdr>
        <w:top w:val="none" w:sz="0" w:space="0" w:color="auto"/>
        <w:left w:val="none" w:sz="0" w:space="0" w:color="auto"/>
        <w:bottom w:val="none" w:sz="0" w:space="0" w:color="auto"/>
        <w:right w:val="none" w:sz="0" w:space="0" w:color="auto"/>
      </w:divBdr>
      <w:divsChild>
        <w:div w:id="925966075">
          <w:marLeft w:val="547"/>
          <w:marRight w:val="0"/>
          <w:marTop w:val="96"/>
          <w:marBottom w:val="0"/>
          <w:divBdr>
            <w:top w:val="none" w:sz="0" w:space="0" w:color="auto"/>
            <w:left w:val="none" w:sz="0" w:space="0" w:color="auto"/>
            <w:bottom w:val="none" w:sz="0" w:space="0" w:color="auto"/>
            <w:right w:val="none" w:sz="0" w:space="0" w:color="auto"/>
          </w:divBdr>
        </w:div>
        <w:div w:id="1798713986">
          <w:marLeft w:val="1166"/>
          <w:marRight w:val="0"/>
          <w:marTop w:val="77"/>
          <w:marBottom w:val="0"/>
          <w:divBdr>
            <w:top w:val="none" w:sz="0" w:space="0" w:color="auto"/>
            <w:left w:val="none" w:sz="0" w:space="0" w:color="auto"/>
            <w:bottom w:val="none" w:sz="0" w:space="0" w:color="auto"/>
            <w:right w:val="none" w:sz="0" w:space="0" w:color="auto"/>
          </w:divBdr>
        </w:div>
        <w:div w:id="1945530732">
          <w:marLeft w:val="1166"/>
          <w:marRight w:val="0"/>
          <w:marTop w:val="77"/>
          <w:marBottom w:val="0"/>
          <w:divBdr>
            <w:top w:val="none" w:sz="0" w:space="0" w:color="auto"/>
            <w:left w:val="none" w:sz="0" w:space="0" w:color="auto"/>
            <w:bottom w:val="none" w:sz="0" w:space="0" w:color="auto"/>
            <w:right w:val="none" w:sz="0" w:space="0" w:color="auto"/>
          </w:divBdr>
        </w:div>
        <w:div w:id="232663394">
          <w:marLeft w:val="1166"/>
          <w:marRight w:val="0"/>
          <w:marTop w:val="77"/>
          <w:marBottom w:val="0"/>
          <w:divBdr>
            <w:top w:val="none" w:sz="0" w:space="0" w:color="auto"/>
            <w:left w:val="none" w:sz="0" w:space="0" w:color="auto"/>
            <w:bottom w:val="none" w:sz="0" w:space="0" w:color="auto"/>
            <w:right w:val="none" w:sz="0" w:space="0" w:color="auto"/>
          </w:divBdr>
        </w:div>
        <w:div w:id="1529878176">
          <w:marLeft w:val="547"/>
          <w:marRight w:val="0"/>
          <w:marTop w:val="96"/>
          <w:marBottom w:val="0"/>
          <w:divBdr>
            <w:top w:val="none" w:sz="0" w:space="0" w:color="auto"/>
            <w:left w:val="none" w:sz="0" w:space="0" w:color="auto"/>
            <w:bottom w:val="none" w:sz="0" w:space="0" w:color="auto"/>
            <w:right w:val="none" w:sz="0" w:space="0" w:color="auto"/>
          </w:divBdr>
        </w:div>
        <w:div w:id="371420715">
          <w:marLeft w:val="547"/>
          <w:marRight w:val="0"/>
          <w:marTop w:val="96"/>
          <w:marBottom w:val="0"/>
          <w:divBdr>
            <w:top w:val="none" w:sz="0" w:space="0" w:color="auto"/>
            <w:left w:val="none" w:sz="0" w:space="0" w:color="auto"/>
            <w:bottom w:val="none" w:sz="0" w:space="0" w:color="auto"/>
            <w:right w:val="none" w:sz="0" w:space="0" w:color="auto"/>
          </w:divBdr>
        </w:div>
        <w:div w:id="369456868">
          <w:marLeft w:val="1166"/>
          <w:marRight w:val="0"/>
          <w:marTop w:val="77"/>
          <w:marBottom w:val="0"/>
          <w:divBdr>
            <w:top w:val="none" w:sz="0" w:space="0" w:color="auto"/>
            <w:left w:val="none" w:sz="0" w:space="0" w:color="auto"/>
            <w:bottom w:val="none" w:sz="0" w:space="0" w:color="auto"/>
            <w:right w:val="none" w:sz="0" w:space="0" w:color="auto"/>
          </w:divBdr>
        </w:div>
        <w:div w:id="1125852371">
          <w:marLeft w:val="1166"/>
          <w:marRight w:val="0"/>
          <w:marTop w:val="77"/>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4571820">
      <w:bodyDiv w:val="1"/>
      <w:marLeft w:val="0"/>
      <w:marRight w:val="0"/>
      <w:marTop w:val="0"/>
      <w:marBottom w:val="0"/>
      <w:divBdr>
        <w:top w:val="none" w:sz="0" w:space="0" w:color="auto"/>
        <w:left w:val="none" w:sz="0" w:space="0" w:color="auto"/>
        <w:bottom w:val="none" w:sz="0" w:space="0" w:color="auto"/>
        <w:right w:val="none" w:sz="0" w:space="0" w:color="auto"/>
      </w:divBdr>
      <w:divsChild>
        <w:div w:id="1145778329">
          <w:marLeft w:val="547"/>
          <w:marRight w:val="0"/>
          <w:marTop w:val="134"/>
          <w:marBottom w:val="0"/>
          <w:divBdr>
            <w:top w:val="none" w:sz="0" w:space="0" w:color="auto"/>
            <w:left w:val="none" w:sz="0" w:space="0" w:color="auto"/>
            <w:bottom w:val="none" w:sz="0" w:space="0" w:color="auto"/>
            <w:right w:val="none" w:sz="0" w:space="0" w:color="auto"/>
          </w:divBdr>
        </w:div>
        <w:div w:id="1888447772">
          <w:marLeft w:val="1166"/>
          <w:marRight w:val="0"/>
          <w:marTop w:val="86"/>
          <w:marBottom w:val="0"/>
          <w:divBdr>
            <w:top w:val="none" w:sz="0" w:space="0" w:color="auto"/>
            <w:left w:val="none" w:sz="0" w:space="0" w:color="auto"/>
            <w:bottom w:val="none" w:sz="0" w:space="0" w:color="auto"/>
            <w:right w:val="none" w:sz="0" w:space="0" w:color="auto"/>
          </w:divBdr>
        </w:div>
        <w:div w:id="1892569617">
          <w:marLeft w:val="1166"/>
          <w:marRight w:val="0"/>
          <w:marTop w:val="86"/>
          <w:marBottom w:val="0"/>
          <w:divBdr>
            <w:top w:val="none" w:sz="0" w:space="0" w:color="auto"/>
            <w:left w:val="none" w:sz="0" w:space="0" w:color="auto"/>
            <w:bottom w:val="none" w:sz="0" w:space="0" w:color="auto"/>
            <w:right w:val="none" w:sz="0" w:space="0" w:color="auto"/>
          </w:divBdr>
        </w:div>
        <w:div w:id="1266573340">
          <w:marLeft w:val="1166"/>
          <w:marRight w:val="0"/>
          <w:marTop w:val="86"/>
          <w:marBottom w:val="0"/>
          <w:divBdr>
            <w:top w:val="none" w:sz="0" w:space="0" w:color="auto"/>
            <w:left w:val="none" w:sz="0" w:space="0" w:color="auto"/>
            <w:bottom w:val="none" w:sz="0" w:space="0" w:color="auto"/>
            <w:right w:val="none" w:sz="0" w:space="0" w:color="auto"/>
          </w:divBdr>
        </w:div>
        <w:div w:id="976448925">
          <w:marLeft w:val="1166"/>
          <w:marRight w:val="0"/>
          <w:marTop w:val="86"/>
          <w:marBottom w:val="0"/>
          <w:divBdr>
            <w:top w:val="none" w:sz="0" w:space="0" w:color="auto"/>
            <w:left w:val="none" w:sz="0" w:space="0" w:color="auto"/>
            <w:bottom w:val="none" w:sz="0" w:space="0" w:color="auto"/>
            <w:right w:val="none" w:sz="0" w:space="0" w:color="auto"/>
          </w:divBdr>
        </w:div>
        <w:div w:id="1222449676">
          <w:marLeft w:val="1166"/>
          <w:marRight w:val="0"/>
          <w:marTop w:val="86"/>
          <w:marBottom w:val="0"/>
          <w:divBdr>
            <w:top w:val="none" w:sz="0" w:space="0" w:color="auto"/>
            <w:left w:val="none" w:sz="0" w:space="0" w:color="auto"/>
            <w:bottom w:val="none" w:sz="0" w:space="0" w:color="auto"/>
            <w:right w:val="none" w:sz="0" w:space="0" w:color="auto"/>
          </w:divBdr>
        </w:div>
        <w:div w:id="93520585">
          <w:marLeft w:val="1800"/>
          <w:marRight w:val="0"/>
          <w:marTop w:val="67"/>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907518">
      <w:bodyDiv w:val="1"/>
      <w:marLeft w:val="0"/>
      <w:marRight w:val="0"/>
      <w:marTop w:val="0"/>
      <w:marBottom w:val="0"/>
      <w:divBdr>
        <w:top w:val="none" w:sz="0" w:space="0" w:color="auto"/>
        <w:left w:val="none" w:sz="0" w:space="0" w:color="auto"/>
        <w:bottom w:val="none" w:sz="0" w:space="0" w:color="auto"/>
        <w:right w:val="none" w:sz="0" w:space="0" w:color="auto"/>
      </w:divBdr>
      <w:divsChild>
        <w:div w:id="233901918">
          <w:marLeft w:val="547"/>
          <w:marRight w:val="0"/>
          <w:marTop w:val="96"/>
          <w:marBottom w:val="0"/>
          <w:divBdr>
            <w:top w:val="none" w:sz="0" w:space="0" w:color="auto"/>
            <w:left w:val="none" w:sz="0" w:space="0" w:color="auto"/>
            <w:bottom w:val="none" w:sz="0" w:space="0" w:color="auto"/>
            <w:right w:val="none" w:sz="0" w:space="0" w:color="auto"/>
          </w:divBdr>
        </w:div>
        <w:div w:id="1898122794">
          <w:marLeft w:val="1166"/>
          <w:marRight w:val="0"/>
          <w:marTop w:val="86"/>
          <w:marBottom w:val="0"/>
          <w:divBdr>
            <w:top w:val="none" w:sz="0" w:space="0" w:color="auto"/>
            <w:left w:val="none" w:sz="0" w:space="0" w:color="auto"/>
            <w:bottom w:val="none" w:sz="0" w:space="0" w:color="auto"/>
            <w:right w:val="none" w:sz="0" w:space="0" w:color="auto"/>
          </w:divBdr>
        </w:div>
        <w:div w:id="647243004">
          <w:marLeft w:val="1166"/>
          <w:marRight w:val="0"/>
          <w:marTop w:val="86"/>
          <w:marBottom w:val="0"/>
          <w:divBdr>
            <w:top w:val="none" w:sz="0" w:space="0" w:color="auto"/>
            <w:left w:val="none" w:sz="0" w:space="0" w:color="auto"/>
            <w:bottom w:val="none" w:sz="0" w:space="0" w:color="auto"/>
            <w:right w:val="none" w:sz="0" w:space="0" w:color="auto"/>
          </w:divBdr>
        </w:div>
        <w:div w:id="1006713811">
          <w:marLeft w:val="547"/>
          <w:marRight w:val="0"/>
          <w:marTop w:val="96"/>
          <w:marBottom w:val="0"/>
          <w:divBdr>
            <w:top w:val="none" w:sz="0" w:space="0" w:color="auto"/>
            <w:left w:val="none" w:sz="0" w:space="0" w:color="auto"/>
            <w:bottom w:val="none" w:sz="0" w:space="0" w:color="auto"/>
            <w:right w:val="none" w:sz="0" w:space="0" w:color="auto"/>
          </w:divBdr>
        </w:div>
        <w:div w:id="634723788">
          <w:marLeft w:val="1166"/>
          <w:marRight w:val="0"/>
          <w:marTop w:val="86"/>
          <w:marBottom w:val="0"/>
          <w:divBdr>
            <w:top w:val="none" w:sz="0" w:space="0" w:color="auto"/>
            <w:left w:val="none" w:sz="0" w:space="0" w:color="auto"/>
            <w:bottom w:val="none" w:sz="0" w:space="0" w:color="auto"/>
            <w:right w:val="none" w:sz="0" w:space="0" w:color="auto"/>
          </w:divBdr>
        </w:div>
        <w:div w:id="1646856706">
          <w:marLeft w:val="1166"/>
          <w:marRight w:val="0"/>
          <w:marTop w:val="86"/>
          <w:marBottom w:val="0"/>
          <w:divBdr>
            <w:top w:val="none" w:sz="0" w:space="0" w:color="auto"/>
            <w:left w:val="none" w:sz="0" w:space="0" w:color="auto"/>
            <w:bottom w:val="none" w:sz="0" w:space="0" w:color="auto"/>
            <w:right w:val="none" w:sz="0" w:space="0" w:color="auto"/>
          </w:divBdr>
        </w:div>
        <w:div w:id="782462633">
          <w:marLeft w:val="547"/>
          <w:marRight w:val="0"/>
          <w:marTop w:val="96"/>
          <w:marBottom w:val="0"/>
          <w:divBdr>
            <w:top w:val="none" w:sz="0" w:space="0" w:color="auto"/>
            <w:left w:val="none" w:sz="0" w:space="0" w:color="auto"/>
            <w:bottom w:val="none" w:sz="0" w:space="0" w:color="auto"/>
            <w:right w:val="none" w:sz="0" w:space="0" w:color="auto"/>
          </w:divBdr>
        </w:div>
        <w:div w:id="2138182571">
          <w:marLeft w:val="1166"/>
          <w:marRight w:val="0"/>
          <w:marTop w:val="86"/>
          <w:marBottom w:val="0"/>
          <w:divBdr>
            <w:top w:val="none" w:sz="0" w:space="0" w:color="auto"/>
            <w:left w:val="none" w:sz="0" w:space="0" w:color="auto"/>
            <w:bottom w:val="none" w:sz="0" w:space="0" w:color="auto"/>
            <w:right w:val="none" w:sz="0" w:space="0" w:color="auto"/>
          </w:divBdr>
        </w:div>
        <w:div w:id="322859195">
          <w:marLeft w:val="1166"/>
          <w:marRight w:val="0"/>
          <w:marTop w:val="86"/>
          <w:marBottom w:val="0"/>
          <w:divBdr>
            <w:top w:val="none" w:sz="0" w:space="0" w:color="auto"/>
            <w:left w:val="none" w:sz="0" w:space="0" w:color="auto"/>
            <w:bottom w:val="none" w:sz="0" w:space="0" w:color="auto"/>
            <w:right w:val="none" w:sz="0" w:space="0" w:color="auto"/>
          </w:divBdr>
        </w:div>
        <w:div w:id="296884971">
          <w:marLeft w:val="547"/>
          <w:marRight w:val="0"/>
          <w:marTop w:val="96"/>
          <w:marBottom w:val="0"/>
          <w:divBdr>
            <w:top w:val="none" w:sz="0" w:space="0" w:color="auto"/>
            <w:left w:val="none" w:sz="0" w:space="0" w:color="auto"/>
            <w:bottom w:val="none" w:sz="0" w:space="0" w:color="auto"/>
            <w:right w:val="none" w:sz="0" w:space="0" w:color="auto"/>
          </w:divBdr>
        </w:div>
        <w:div w:id="1684162355">
          <w:marLeft w:val="1166"/>
          <w:marRight w:val="0"/>
          <w:marTop w:val="86"/>
          <w:marBottom w:val="0"/>
          <w:divBdr>
            <w:top w:val="none" w:sz="0" w:space="0" w:color="auto"/>
            <w:left w:val="none" w:sz="0" w:space="0" w:color="auto"/>
            <w:bottom w:val="none" w:sz="0" w:space="0" w:color="auto"/>
            <w:right w:val="none" w:sz="0" w:space="0" w:color="auto"/>
          </w:divBdr>
        </w:div>
        <w:div w:id="122506425">
          <w:marLeft w:val="1166"/>
          <w:marRight w:val="0"/>
          <w:marTop w:val="86"/>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2108458">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899507316">
      <w:bodyDiv w:val="1"/>
      <w:marLeft w:val="0"/>
      <w:marRight w:val="0"/>
      <w:marTop w:val="0"/>
      <w:marBottom w:val="0"/>
      <w:divBdr>
        <w:top w:val="none" w:sz="0" w:space="0" w:color="auto"/>
        <w:left w:val="none" w:sz="0" w:space="0" w:color="auto"/>
        <w:bottom w:val="none" w:sz="0" w:space="0" w:color="auto"/>
        <w:right w:val="none" w:sz="0" w:space="0" w:color="auto"/>
      </w:divBdr>
      <w:divsChild>
        <w:div w:id="1880705977">
          <w:marLeft w:val="547"/>
          <w:marRight w:val="0"/>
          <w:marTop w:val="115"/>
          <w:marBottom w:val="0"/>
          <w:divBdr>
            <w:top w:val="none" w:sz="0" w:space="0" w:color="auto"/>
            <w:left w:val="none" w:sz="0" w:space="0" w:color="auto"/>
            <w:bottom w:val="none" w:sz="0" w:space="0" w:color="auto"/>
            <w:right w:val="none" w:sz="0" w:space="0" w:color="auto"/>
          </w:divBdr>
        </w:div>
        <w:div w:id="892812911">
          <w:marLeft w:val="1166"/>
          <w:marRight w:val="0"/>
          <w:marTop w:val="96"/>
          <w:marBottom w:val="0"/>
          <w:divBdr>
            <w:top w:val="none" w:sz="0" w:space="0" w:color="auto"/>
            <w:left w:val="none" w:sz="0" w:space="0" w:color="auto"/>
            <w:bottom w:val="none" w:sz="0" w:space="0" w:color="auto"/>
            <w:right w:val="none" w:sz="0" w:space="0" w:color="auto"/>
          </w:divBdr>
        </w:div>
        <w:div w:id="738676847">
          <w:marLeft w:val="1166"/>
          <w:marRight w:val="0"/>
          <w:marTop w:val="96"/>
          <w:marBottom w:val="0"/>
          <w:divBdr>
            <w:top w:val="none" w:sz="0" w:space="0" w:color="auto"/>
            <w:left w:val="none" w:sz="0" w:space="0" w:color="auto"/>
            <w:bottom w:val="none" w:sz="0" w:space="0" w:color="auto"/>
            <w:right w:val="none" w:sz="0" w:space="0" w:color="auto"/>
          </w:divBdr>
        </w:div>
        <w:div w:id="32460793">
          <w:marLeft w:val="547"/>
          <w:marRight w:val="0"/>
          <w:marTop w:val="115"/>
          <w:marBottom w:val="0"/>
          <w:divBdr>
            <w:top w:val="none" w:sz="0" w:space="0" w:color="auto"/>
            <w:left w:val="none" w:sz="0" w:space="0" w:color="auto"/>
            <w:bottom w:val="none" w:sz="0" w:space="0" w:color="auto"/>
            <w:right w:val="none" w:sz="0" w:space="0" w:color="auto"/>
          </w:divBdr>
        </w:div>
        <w:div w:id="1191838102">
          <w:marLeft w:val="1166"/>
          <w:marRight w:val="0"/>
          <w:marTop w:val="96"/>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8415926">
      <w:bodyDiv w:val="1"/>
      <w:marLeft w:val="0"/>
      <w:marRight w:val="0"/>
      <w:marTop w:val="0"/>
      <w:marBottom w:val="0"/>
      <w:divBdr>
        <w:top w:val="none" w:sz="0" w:space="0" w:color="auto"/>
        <w:left w:val="none" w:sz="0" w:space="0" w:color="auto"/>
        <w:bottom w:val="none" w:sz="0" w:space="0" w:color="auto"/>
        <w:right w:val="none" w:sz="0" w:space="0" w:color="auto"/>
      </w:divBdr>
      <w:divsChild>
        <w:div w:id="350648999">
          <w:marLeft w:val="547"/>
          <w:marRight w:val="0"/>
          <w:marTop w:val="86"/>
          <w:marBottom w:val="0"/>
          <w:divBdr>
            <w:top w:val="none" w:sz="0" w:space="0" w:color="auto"/>
            <w:left w:val="none" w:sz="0" w:space="0" w:color="auto"/>
            <w:bottom w:val="none" w:sz="0" w:space="0" w:color="auto"/>
            <w:right w:val="none" w:sz="0" w:space="0" w:color="auto"/>
          </w:divBdr>
        </w:div>
        <w:div w:id="160432930">
          <w:marLeft w:val="1166"/>
          <w:marRight w:val="0"/>
          <w:marTop w:val="67"/>
          <w:marBottom w:val="0"/>
          <w:divBdr>
            <w:top w:val="none" w:sz="0" w:space="0" w:color="auto"/>
            <w:left w:val="none" w:sz="0" w:space="0" w:color="auto"/>
            <w:bottom w:val="none" w:sz="0" w:space="0" w:color="auto"/>
            <w:right w:val="none" w:sz="0" w:space="0" w:color="auto"/>
          </w:divBdr>
        </w:div>
        <w:div w:id="633372222">
          <w:marLeft w:val="1166"/>
          <w:marRight w:val="0"/>
          <w:marTop w:val="67"/>
          <w:marBottom w:val="0"/>
          <w:divBdr>
            <w:top w:val="none" w:sz="0" w:space="0" w:color="auto"/>
            <w:left w:val="none" w:sz="0" w:space="0" w:color="auto"/>
            <w:bottom w:val="none" w:sz="0" w:space="0" w:color="auto"/>
            <w:right w:val="none" w:sz="0" w:space="0" w:color="auto"/>
          </w:divBdr>
        </w:div>
        <w:div w:id="1637491999">
          <w:marLeft w:val="1166"/>
          <w:marRight w:val="0"/>
          <w:marTop w:val="67"/>
          <w:marBottom w:val="0"/>
          <w:divBdr>
            <w:top w:val="none" w:sz="0" w:space="0" w:color="auto"/>
            <w:left w:val="none" w:sz="0" w:space="0" w:color="auto"/>
            <w:bottom w:val="none" w:sz="0" w:space="0" w:color="auto"/>
            <w:right w:val="none" w:sz="0" w:space="0" w:color="auto"/>
          </w:divBdr>
        </w:div>
        <w:div w:id="100226392">
          <w:marLeft w:val="547"/>
          <w:marRight w:val="0"/>
          <w:marTop w:val="86"/>
          <w:marBottom w:val="0"/>
          <w:divBdr>
            <w:top w:val="none" w:sz="0" w:space="0" w:color="auto"/>
            <w:left w:val="none" w:sz="0" w:space="0" w:color="auto"/>
            <w:bottom w:val="none" w:sz="0" w:space="0" w:color="auto"/>
            <w:right w:val="none" w:sz="0" w:space="0" w:color="auto"/>
          </w:divBdr>
        </w:div>
        <w:div w:id="1580868803">
          <w:marLeft w:val="1166"/>
          <w:marRight w:val="0"/>
          <w:marTop w:val="67"/>
          <w:marBottom w:val="0"/>
          <w:divBdr>
            <w:top w:val="none" w:sz="0" w:space="0" w:color="auto"/>
            <w:left w:val="none" w:sz="0" w:space="0" w:color="auto"/>
            <w:bottom w:val="none" w:sz="0" w:space="0" w:color="auto"/>
            <w:right w:val="none" w:sz="0" w:space="0" w:color="auto"/>
          </w:divBdr>
        </w:div>
        <w:div w:id="1923637755">
          <w:marLeft w:val="1166"/>
          <w:marRight w:val="0"/>
          <w:marTop w:val="67"/>
          <w:marBottom w:val="0"/>
          <w:divBdr>
            <w:top w:val="none" w:sz="0" w:space="0" w:color="auto"/>
            <w:left w:val="none" w:sz="0" w:space="0" w:color="auto"/>
            <w:bottom w:val="none" w:sz="0" w:space="0" w:color="auto"/>
            <w:right w:val="none" w:sz="0" w:space="0" w:color="auto"/>
          </w:divBdr>
        </w:div>
        <w:div w:id="1074738311">
          <w:marLeft w:val="1166"/>
          <w:marRight w:val="0"/>
          <w:marTop w:val="67"/>
          <w:marBottom w:val="0"/>
          <w:divBdr>
            <w:top w:val="none" w:sz="0" w:space="0" w:color="auto"/>
            <w:left w:val="none" w:sz="0" w:space="0" w:color="auto"/>
            <w:bottom w:val="none" w:sz="0" w:space="0" w:color="auto"/>
            <w:right w:val="none" w:sz="0" w:space="0" w:color="auto"/>
          </w:divBdr>
        </w:div>
        <w:div w:id="1303075223">
          <w:marLeft w:val="547"/>
          <w:marRight w:val="0"/>
          <w:marTop w:val="86"/>
          <w:marBottom w:val="0"/>
          <w:divBdr>
            <w:top w:val="none" w:sz="0" w:space="0" w:color="auto"/>
            <w:left w:val="none" w:sz="0" w:space="0" w:color="auto"/>
            <w:bottom w:val="none" w:sz="0" w:space="0" w:color="auto"/>
            <w:right w:val="none" w:sz="0" w:space="0" w:color="auto"/>
          </w:divBdr>
        </w:div>
        <w:div w:id="1096095664">
          <w:marLeft w:val="1166"/>
          <w:marRight w:val="0"/>
          <w:marTop w:val="67"/>
          <w:marBottom w:val="0"/>
          <w:divBdr>
            <w:top w:val="none" w:sz="0" w:space="0" w:color="auto"/>
            <w:left w:val="none" w:sz="0" w:space="0" w:color="auto"/>
            <w:bottom w:val="none" w:sz="0" w:space="0" w:color="auto"/>
            <w:right w:val="none" w:sz="0" w:space="0" w:color="auto"/>
          </w:divBdr>
        </w:div>
        <w:div w:id="1255744245">
          <w:marLeft w:val="1166"/>
          <w:marRight w:val="0"/>
          <w:marTop w:val="67"/>
          <w:marBottom w:val="0"/>
          <w:divBdr>
            <w:top w:val="none" w:sz="0" w:space="0" w:color="auto"/>
            <w:left w:val="none" w:sz="0" w:space="0" w:color="auto"/>
            <w:bottom w:val="none" w:sz="0" w:space="0" w:color="auto"/>
            <w:right w:val="none" w:sz="0" w:space="0" w:color="auto"/>
          </w:divBdr>
        </w:div>
        <w:div w:id="134372328">
          <w:marLeft w:val="1166"/>
          <w:marRight w:val="0"/>
          <w:marTop w:val="67"/>
          <w:marBottom w:val="0"/>
          <w:divBdr>
            <w:top w:val="none" w:sz="0" w:space="0" w:color="auto"/>
            <w:left w:val="none" w:sz="0" w:space="0" w:color="auto"/>
            <w:bottom w:val="none" w:sz="0" w:space="0" w:color="auto"/>
            <w:right w:val="none" w:sz="0" w:space="0" w:color="auto"/>
          </w:divBdr>
        </w:div>
      </w:divsChild>
    </w:div>
    <w:div w:id="2001889668">
      <w:bodyDiv w:val="1"/>
      <w:marLeft w:val="0"/>
      <w:marRight w:val="0"/>
      <w:marTop w:val="0"/>
      <w:marBottom w:val="0"/>
      <w:divBdr>
        <w:top w:val="none" w:sz="0" w:space="0" w:color="auto"/>
        <w:left w:val="none" w:sz="0" w:space="0" w:color="auto"/>
        <w:bottom w:val="none" w:sz="0" w:space="0" w:color="auto"/>
        <w:right w:val="none" w:sz="0" w:space="0" w:color="auto"/>
      </w:divBdr>
      <w:divsChild>
        <w:div w:id="1932883915">
          <w:marLeft w:val="547"/>
          <w:marRight w:val="0"/>
          <w:marTop w:val="134"/>
          <w:marBottom w:val="0"/>
          <w:divBdr>
            <w:top w:val="none" w:sz="0" w:space="0" w:color="auto"/>
            <w:left w:val="none" w:sz="0" w:space="0" w:color="auto"/>
            <w:bottom w:val="none" w:sz="0" w:space="0" w:color="auto"/>
            <w:right w:val="none" w:sz="0" w:space="0" w:color="auto"/>
          </w:divBdr>
        </w:div>
        <w:div w:id="892547905">
          <w:marLeft w:val="1166"/>
          <w:marRight w:val="0"/>
          <w:marTop w:val="115"/>
          <w:marBottom w:val="0"/>
          <w:divBdr>
            <w:top w:val="none" w:sz="0" w:space="0" w:color="auto"/>
            <w:left w:val="none" w:sz="0" w:space="0" w:color="auto"/>
            <w:bottom w:val="none" w:sz="0" w:space="0" w:color="auto"/>
            <w:right w:val="none" w:sz="0" w:space="0" w:color="auto"/>
          </w:divBdr>
        </w:div>
        <w:div w:id="16582002">
          <w:marLeft w:val="1166"/>
          <w:marRight w:val="0"/>
          <w:marTop w:val="115"/>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5374693">
      <w:bodyDiv w:val="1"/>
      <w:marLeft w:val="0"/>
      <w:marRight w:val="0"/>
      <w:marTop w:val="0"/>
      <w:marBottom w:val="0"/>
      <w:divBdr>
        <w:top w:val="none" w:sz="0" w:space="0" w:color="auto"/>
        <w:left w:val="none" w:sz="0" w:space="0" w:color="auto"/>
        <w:bottom w:val="none" w:sz="0" w:space="0" w:color="auto"/>
        <w:right w:val="none" w:sz="0" w:space="0" w:color="auto"/>
      </w:divBdr>
      <w:divsChild>
        <w:div w:id="2053721860">
          <w:marLeft w:val="547"/>
          <w:marRight w:val="0"/>
          <w:marTop w:val="96"/>
          <w:marBottom w:val="0"/>
          <w:divBdr>
            <w:top w:val="none" w:sz="0" w:space="0" w:color="auto"/>
            <w:left w:val="none" w:sz="0" w:space="0" w:color="auto"/>
            <w:bottom w:val="none" w:sz="0" w:space="0" w:color="auto"/>
            <w:right w:val="none" w:sz="0" w:space="0" w:color="auto"/>
          </w:divBdr>
        </w:div>
        <w:div w:id="1782843574">
          <w:marLeft w:val="1166"/>
          <w:marRight w:val="0"/>
          <w:marTop w:val="86"/>
          <w:marBottom w:val="0"/>
          <w:divBdr>
            <w:top w:val="none" w:sz="0" w:space="0" w:color="auto"/>
            <w:left w:val="none" w:sz="0" w:space="0" w:color="auto"/>
            <w:bottom w:val="none" w:sz="0" w:space="0" w:color="auto"/>
            <w:right w:val="none" w:sz="0" w:space="0" w:color="auto"/>
          </w:divBdr>
        </w:div>
        <w:div w:id="917053137">
          <w:marLeft w:val="1166"/>
          <w:marRight w:val="0"/>
          <w:marTop w:val="86"/>
          <w:marBottom w:val="0"/>
          <w:divBdr>
            <w:top w:val="none" w:sz="0" w:space="0" w:color="auto"/>
            <w:left w:val="none" w:sz="0" w:space="0" w:color="auto"/>
            <w:bottom w:val="none" w:sz="0" w:space="0" w:color="auto"/>
            <w:right w:val="none" w:sz="0" w:space="0" w:color="auto"/>
          </w:divBdr>
        </w:div>
        <w:div w:id="1521315669">
          <w:marLeft w:val="547"/>
          <w:marRight w:val="0"/>
          <w:marTop w:val="96"/>
          <w:marBottom w:val="0"/>
          <w:divBdr>
            <w:top w:val="none" w:sz="0" w:space="0" w:color="auto"/>
            <w:left w:val="none" w:sz="0" w:space="0" w:color="auto"/>
            <w:bottom w:val="none" w:sz="0" w:space="0" w:color="auto"/>
            <w:right w:val="none" w:sz="0" w:space="0" w:color="auto"/>
          </w:divBdr>
        </w:div>
        <w:div w:id="1390417674">
          <w:marLeft w:val="1166"/>
          <w:marRight w:val="0"/>
          <w:marTop w:val="86"/>
          <w:marBottom w:val="0"/>
          <w:divBdr>
            <w:top w:val="none" w:sz="0" w:space="0" w:color="auto"/>
            <w:left w:val="none" w:sz="0" w:space="0" w:color="auto"/>
            <w:bottom w:val="none" w:sz="0" w:space="0" w:color="auto"/>
            <w:right w:val="none" w:sz="0" w:space="0" w:color="auto"/>
          </w:divBdr>
        </w:div>
        <w:div w:id="1934510006">
          <w:marLeft w:val="1800"/>
          <w:marRight w:val="0"/>
          <w:marTop w:val="67"/>
          <w:marBottom w:val="0"/>
          <w:divBdr>
            <w:top w:val="none" w:sz="0" w:space="0" w:color="auto"/>
            <w:left w:val="none" w:sz="0" w:space="0" w:color="auto"/>
            <w:bottom w:val="none" w:sz="0" w:space="0" w:color="auto"/>
            <w:right w:val="none" w:sz="0" w:space="0" w:color="auto"/>
          </w:divBdr>
        </w:div>
        <w:div w:id="1939488509">
          <w:marLeft w:val="1800"/>
          <w:marRight w:val="0"/>
          <w:marTop w:val="67"/>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C2B32-C06D-4E13-B6DA-99F04FA84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1048</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2020-05-12T12:49:00Z</dcterms:created>
  <dcterms:modified xsi:type="dcterms:W3CDTF">2020-05-14T12:31:00Z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